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46FD6">
      <w:pPr>
        <w:pStyle w:val="7"/>
        <w:keepNext w:val="0"/>
        <w:keepLines w:val="0"/>
        <w:pageBreakBefore w:val="0"/>
        <w:widowControl w:val="0"/>
        <w:suppressLineNumbers w:val="0"/>
        <w:kinsoku/>
        <w:wordWrap/>
        <w:overflowPunct/>
        <w:topLinePunct w:val="0"/>
        <w:autoSpaceDE/>
        <w:bidi w:val="0"/>
        <w:adjustRightInd/>
        <w:snapToGrid/>
        <w:spacing w:beforeLines="0" w:afterLines="0" w:line="560" w:lineRule="exact"/>
        <w:ind w:left="0" w:firstLine="720" w:firstLineChars="200"/>
        <w:jc w:val="center"/>
        <w:textAlignment w:val="auto"/>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海南省种业实验室2025年度第二期企业联合</w:t>
      </w:r>
    </w:p>
    <w:p w14:paraId="6893D4C1">
      <w:pPr>
        <w:pStyle w:val="7"/>
        <w:keepNext w:val="0"/>
        <w:keepLines w:val="0"/>
        <w:pageBreakBefore w:val="0"/>
        <w:widowControl w:val="0"/>
        <w:suppressLineNumbers w:val="0"/>
        <w:kinsoku/>
        <w:wordWrap/>
        <w:overflowPunct/>
        <w:topLinePunct w:val="0"/>
        <w:autoSpaceDE/>
        <w:bidi w:val="0"/>
        <w:adjustRightInd/>
        <w:snapToGrid/>
        <w:spacing w:beforeLines="0" w:afterLines="0" w:line="560" w:lineRule="exact"/>
        <w:ind w:left="0" w:firstLine="720" w:firstLineChars="200"/>
        <w:jc w:val="center"/>
        <w:textAlignment w:val="auto"/>
        <w:rPr>
          <w:rFonts w:ascii="仿宋_GB2312" w:hAnsi="仿宋_GB2312" w:eastAsia="仿宋_GB2312" w:cs="仿宋_GB2312"/>
          <w:color w:val="auto"/>
          <w:sz w:val="32"/>
          <w:szCs w:val="32"/>
        </w:rPr>
      </w:pPr>
      <w:r>
        <w:rPr>
          <w:rFonts w:hint="eastAsia" w:ascii="方正小标宋_GBK" w:hAnsi="方正小标宋_GBK" w:eastAsia="方正小标宋_GBK" w:cs="方正小标宋_GBK"/>
          <w:b w:val="0"/>
          <w:bCs w:val="0"/>
          <w:color w:val="auto"/>
          <w:sz w:val="36"/>
          <w:szCs w:val="36"/>
          <w:lang w:val="en-US" w:eastAsia="zh-CN"/>
        </w:rPr>
        <w:t>“揭榜挂帅”项目榜单</w:t>
      </w:r>
    </w:p>
    <w:p w14:paraId="488D4D5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黑体" w:hAnsi="黑体" w:eastAsia="黑体" w:cs="黑体"/>
          <w:b w:val="0"/>
          <w:bCs w:val="0"/>
          <w:kern w:val="0"/>
          <w:sz w:val="28"/>
          <w:szCs w:val="28"/>
          <w:lang w:val="en-US" w:eastAsia="zh-CN"/>
        </w:rPr>
      </w:pPr>
    </w:p>
    <w:p w14:paraId="364B477E">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项目1：</w:t>
      </w:r>
      <w:r>
        <w:rPr>
          <w:rFonts w:hint="default" w:ascii="黑体" w:hAnsi="黑体" w:eastAsia="黑体" w:cs="黑体"/>
          <w:b/>
          <w:bCs/>
          <w:kern w:val="0"/>
          <w:sz w:val="28"/>
          <w:szCs w:val="28"/>
          <w:lang w:val="en-US" w:eastAsia="zh-CN"/>
        </w:rPr>
        <w:t>基于亚临界小分子化加工技术与鱼虾配合饲料加工工艺融合的</w:t>
      </w:r>
      <w:r>
        <w:rPr>
          <w:rFonts w:hint="eastAsia" w:ascii="黑体" w:hAnsi="黑体" w:eastAsia="黑体" w:cs="黑体"/>
          <w:b/>
          <w:bCs/>
          <w:kern w:val="0"/>
          <w:sz w:val="28"/>
          <w:szCs w:val="28"/>
          <w:lang w:val="en-US" w:eastAsia="zh-CN"/>
        </w:rPr>
        <w:t>研究</w:t>
      </w:r>
    </w:p>
    <w:p w14:paraId="1E693617">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一、主要内容：</w:t>
      </w:r>
    </w:p>
    <w:p w14:paraId="284F8288">
      <w:pPr>
        <w:widowControl/>
        <w:spacing w:line="240" w:lineRule="auto"/>
        <w:ind w:firstLine="560"/>
        <w:rPr>
          <w:rFonts w:hint="eastAsia" w:ascii="仿宋" w:hAnsi="仿宋" w:eastAsia="仿宋" w:cstheme="minorBidi"/>
          <w:kern w:val="0"/>
          <w:sz w:val="28"/>
          <w:szCs w:val="28"/>
          <w:lang w:val="en-US" w:eastAsia="zh-CN"/>
        </w:rPr>
      </w:pPr>
      <w:r>
        <w:t> </w:t>
      </w:r>
      <w:r>
        <w:rPr>
          <w:rFonts w:hint="eastAsia" w:ascii="仿宋" w:hAnsi="仿宋" w:eastAsia="仿宋" w:cstheme="minorBidi"/>
          <w:kern w:val="0"/>
          <w:sz w:val="28"/>
          <w:szCs w:val="28"/>
          <w:lang w:val="en-US" w:eastAsia="zh-CN"/>
        </w:rPr>
        <w:t>1.研究内容：</w:t>
      </w:r>
    </w:p>
    <w:p w14:paraId="501721AB">
      <w:pPr>
        <w:widowControl/>
        <w:spacing w:line="240" w:lineRule="auto"/>
        <w:ind w:firstLine="560"/>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①亚临界废弃物加工技术：探索亚临界条件下（温度、压力）对动植物废弃物中各类大分子物质（如蛋白质、脂肪等）的影响。通过实验探究，明确不同废弃物成分在特定温度、压力、反应时间下的最佳水解参数，精准控制反应进程，提高小分子产物（氨基酸、多糖、小肽等）的生成率。</w:t>
      </w:r>
    </w:p>
    <w:p w14:paraId="47284048">
      <w:pPr>
        <w:widowControl/>
        <w:spacing w:line="240" w:lineRule="auto"/>
        <w:ind w:firstLine="560"/>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②鱼虾营养需求的饲料配方优化：深入了解鱼虾在不同生长阶段的营养需求特点，结合亚临界加工所得小分子产物的营养成分，运用营养平衡理论与生物试验，开发定制化的鱼虾配合饲料配方。考虑到鱼虾对蛋白质、脂肪、碳水化合物及矿物质、维生素等微量营养素的特殊需求，优化配方中各成分比例，确保饲料既能满足鱼虾快速生长、增强免疫力的需要，又能提高饲料转化率，减少养殖成本。​</w:t>
      </w:r>
    </w:p>
    <w:p w14:paraId="575B39EC">
      <w:pPr>
        <w:widowControl/>
        <w:spacing w:line="240" w:lineRule="auto"/>
        <w:ind w:firstLine="560"/>
        <w:rPr>
          <w:rFonts w:hint="eastAsia" w:ascii="仿宋_GB2312" w:eastAsia="仿宋_GB2312" w:cs="仿宋_GB2312"/>
          <w:color w:val="000000"/>
          <w:sz w:val="28"/>
          <w:szCs w:val="28"/>
          <w:lang w:val="en-US" w:eastAsia="zh-CN"/>
        </w:rPr>
      </w:pPr>
      <w:r>
        <w:rPr>
          <w:rFonts w:hint="eastAsia" w:ascii="仿宋" w:hAnsi="仿宋" w:eastAsia="仿宋" w:cstheme="minorBidi"/>
          <w:kern w:val="0"/>
          <w:sz w:val="28"/>
          <w:szCs w:val="28"/>
          <w:lang w:val="en-US" w:eastAsia="zh-CN"/>
        </w:rPr>
        <w:t>③鱼虾配合饲料加工工艺：将小分子产物加入饲料与其饲料原料混合、制粒、后熟化的一体化高效加工工艺。研究各环节的关键技术参数对饲料品质（颗粒硬度、水中稳定性、营养保存率等）的影响规律，通过优化设备选型与工艺路线，实现饲料加工的连续化、自动化、智能化，提高生产效率与产品稳定性。</w:t>
      </w:r>
    </w:p>
    <w:p w14:paraId="7D16F471">
      <w:pPr>
        <w:widowControl/>
        <w:spacing w:line="240" w:lineRule="auto"/>
        <w:ind w:firstLine="560"/>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2.拟解决的关键核心技术/产业问题：​</w:t>
      </w:r>
    </w:p>
    <w:p w14:paraId="3EBEBD91">
      <w:pPr>
        <w:widowControl/>
        <w:spacing w:line="240" w:lineRule="auto"/>
        <w:ind w:firstLine="560"/>
        <w:rPr>
          <w:rFonts w:hint="eastAsia" w:ascii="仿宋" w:hAnsi="仿宋" w:eastAsia="仿宋" w:cstheme="minorBidi"/>
          <w:kern w:val="0"/>
          <w:sz w:val="28"/>
          <w:szCs w:val="28"/>
          <w:lang w:val="en-US" w:eastAsia="zh-CN"/>
        </w:rPr>
      </w:pPr>
      <w:r>
        <w:rPr>
          <w:rFonts w:hint="eastAsia" w:ascii="仿宋" w:hAnsi="仿宋" w:eastAsia="仿宋" w:cs="仿宋"/>
          <w:kern w:val="0"/>
          <w:sz w:val="28"/>
          <w:szCs w:val="28"/>
          <w:lang w:val="en-US" w:eastAsia="zh-CN"/>
        </w:rPr>
        <w:t>⑴</w:t>
      </w:r>
      <w:r>
        <w:rPr>
          <w:rFonts w:hint="eastAsia" w:ascii="仿宋" w:hAnsi="仿宋" w:eastAsia="仿宋" w:cstheme="minorBidi"/>
          <w:kern w:val="0"/>
          <w:sz w:val="28"/>
          <w:szCs w:val="28"/>
          <w:lang w:val="en-US" w:eastAsia="zh-CN"/>
        </w:rPr>
        <w:t>亚临界反应过程精准控制技术：开发先进的反应监测与控制系统，实时掌握亚临界反应过程中的温度、压力、物料浓度等关键参数变化，利用传感器技术与自动化控制算法，实现对反应条件的精准调节，确保反应稳定进行，提高小分子化产物的一致性与质量稳定性。同时在亚临界水解工艺中，如何添加相应的配方辅料，以达到最大程度的保留原料辅料的营养元素，以及杂质去除问题，需要研究解决。</w:t>
      </w:r>
    </w:p>
    <w:p w14:paraId="4281F269">
      <w:pPr>
        <w:widowControl/>
        <w:spacing w:line="240" w:lineRule="auto"/>
        <w:ind w:firstLine="560"/>
        <w:rPr>
          <w:rFonts w:hint="eastAsia" w:ascii="仿宋" w:hAnsi="仿宋" w:eastAsia="仿宋" w:cstheme="minorBidi"/>
          <w:kern w:val="0"/>
          <w:sz w:val="28"/>
          <w:szCs w:val="28"/>
          <w:lang w:val="en-US" w:eastAsia="zh-CN"/>
        </w:rPr>
      </w:pPr>
      <w:r>
        <w:rPr>
          <w:rFonts w:hint="eastAsia" w:ascii="仿宋" w:hAnsi="仿宋" w:eastAsia="仿宋" w:cs="仿宋"/>
          <w:kern w:val="0"/>
          <w:sz w:val="28"/>
          <w:szCs w:val="28"/>
          <w:lang w:val="en-US" w:eastAsia="zh-CN"/>
        </w:rPr>
        <w:t>⑵</w:t>
      </w:r>
      <w:r>
        <w:rPr>
          <w:rFonts w:hint="eastAsia" w:ascii="仿宋" w:hAnsi="仿宋" w:eastAsia="仿宋" w:cstheme="minorBidi"/>
          <w:kern w:val="0"/>
          <w:sz w:val="28"/>
          <w:szCs w:val="28"/>
          <w:lang w:val="en-US" w:eastAsia="zh-CN"/>
        </w:rPr>
        <w:t>饲料加工过程中的营养保持与品质提升技术：在饲料加工各环节（混合、制粒、后熟化等），研究如何通过优化工艺参数（温度、时间、压力等）与添加合适的保护剂，最大程度减少营养成分（尤其是热敏性维生素、不饱和脂肪酸等）的损失，同时改善饲料颗粒的物理性能（硬度、水中稳定性），提高饲料在养殖环境中的适口性与利用率。</w:t>
      </w:r>
    </w:p>
    <w:p w14:paraId="77564638">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二、考核指标：</w:t>
      </w:r>
    </w:p>
    <w:p w14:paraId="350031A6">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left"/>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1.形成2～3项核心技术，其中包括亚临界水萃取废弃物反应过程中的温度、压力、物料浓度等关键参数的加工技术和饲料加工品质和加工工艺参数的生产技术，并申报2～3项发明专利。</w:t>
      </w:r>
    </w:p>
    <w:p w14:paraId="670933A4">
      <w:pPr>
        <w:widowControl/>
        <w:spacing w:line="240" w:lineRule="auto"/>
        <w:ind w:firstLine="560" w:firstLineChars="200"/>
        <w:jc w:val="left"/>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2.饲料中需要将亚临界水技术加工形成的小分子物质替代鱼粉或豆粕，且蛋白含量不低于15%，并研发石斑鱼等高价值鱼类专用小分子饲料、南美白对虾小分子饲料各1项，且达到以下效应指标：</w:t>
      </w:r>
    </w:p>
    <w:p w14:paraId="00144F1C">
      <w:pPr>
        <w:widowControl/>
        <w:spacing w:line="240" w:lineRule="auto"/>
        <w:ind w:firstLine="560" w:firstLineChars="200"/>
        <w:jc w:val="left"/>
        <w:rPr>
          <w:rFonts w:hint="eastAsia" w:ascii="仿宋" w:hAnsi="仿宋" w:eastAsia="仿宋" w:cstheme="minorBidi"/>
          <w:kern w:val="0"/>
          <w:sz w:val="28"/>
          <w:szCs w:val="28"/>
          <w:highlight w:val="none"/>
        </w:rPr>
      </w:pPr>
      <w:r>
        <w:rPr>
          <w:rFonts w:hint="eastAsia" w:ascii="仿宋" w:hAnsi="仿宋" w:eastAsia="仿宋" w:cstheme="minorBidi"/>
          <w:kern w:val="0"/>
          <w:sz w:val="28"/>
          <w:szCs w:val="28"/>
          <w:highlight w:val="none"/>
        </w:rPr>
        <w:t>感官指标：色泽均匀，保持原料本色；有熟化香味，无异味；颗粒均匀，表面光滑无裂纹。</w:t>
      </w:r>
    </w:p>
    <w:p w14:paraId="6097F07E">
      <w:pPr>
        <w:widowControl/>
        <w:spacing w:line="240" w:lineRule="auto"/>
        <w:ind w:firstLine="560" w:firstLineChars="200"/>
        <w:jc w:val="left"/>
        <w:rPr>
          <w:rFonts w:hint="eastAsia" w:ascii="仿宋" w:hAnsi="仿宋" w:eastAsia="仿宋" w:cstheme="minorBidi"/>
          <w:kern w:val="0"/>
          <w:sz w:val="28"/>
          <w:szCs w:val="28"/>
          <w:highlight w:val="none"/>
        </w:rPr>
      </w:pPr>
      <w:r>
        <w:rPr>
          <w:rFonts w:hint="eastAsia" w:ascii="仿宋" w:hAnsi="仿宋" w:eastAsia="仿宋" w:cstheme="minorBidi"/>
          <w:kern w:val="0"/>
          <w:sz w:val="28"/>
          <w:szCs w:val="28"/>
          <w:highlight w:val="none"/>
        </w:rPr>
        <w:t>物理指标：入水完整不溃散；2小时溶失率≤5%~10%；运输粉化率≤1%；可生产浮性与沉性饲料。</w:t>
      </w:r>
    </w:p>
    <w:p w14:paraId="0A35A1C8">
      <w:pPr>
        <w:widowControl/>
        <w:spacing w:line="240" w:lineRule="auto"/>
        <w:ind w:firstLine="560" w:firstLineChars="200"/>
        <w:jc w:val="left"/>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highlight w:val="none"/>
        </w:rPr>
        <w:t>化学指标：蛋白质等符合营养标准；消化率≥75%~85%；油脂氧化指标低，确保饲料新鲜。</w:t>
      </w:r>
      <w:r>
        <w:rPr>
          <w:rFonts w:hint="eastAsia" w:ascii="仿宋" w:hAnsi="仿宋" w:eastAsia="仿宋" w:cstheme="minorBidi"/>
          <w:kern w:val="0"/>
          <w:sz w:val="28"/>
          <w:szCs w:val="28"/>
          <w:lang w:val="en-US" w:eastAsia="zh-CN"/>
        </w:rPr>
        <w:t>。</w:t>
      </w:r>
    </w:p>
    <w:p w14:paraId="42B70D87">
      <w:pPr>
        <w:widowControl/>
        <w:spacing w:line="240" w:lineRule="auto"/>
        <w:ind w:firstLine="560" w:firstLineChars="200"/>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3.饲料成本比市场常规鱼虾饲料成本降低5%~10%。</w:t>
      </w:r>
    </w:p>
    <w:p w14:paraId="697DE6F8">
      <w:pPr>
        <w:widowControl/>
        <w:spacing w:line="240" w:lineRule="auto"/>
        <w:ind w:firstLine="560" w:firstLineChars="200"/>
        <w:rPr>
          <w:rFonts w:hint="eastAsia" w:ascii="仿宋" w:hAnsi="仿宋" w:eastAsia="仿宋" w:cstheme="minorBidi"/>
          <w:kern w:val="0"/>
          <w:sz w:val="28"/>
          <w:szCs w:val="28"/>
          <w:highlight w:val="none"/>
          <w:lang w:val="en-US" w:eastAsia="zh-CN"/>
        </w:rPr>
      </w:pPr>
      <w:r>
        <w:rPr>
          <w:rFonts w:hint="eastAsia" w:ascii="仿宋" w:hAnsi="仿宋" w:eastAsia="仿宋" w:cstheme="minorBidi"/>
          <w:kern w:val="0"/>
          <w:sz w:val="28"/>
          <w:szCs w:val="28"/>
          <w:lang w:val="en-US" w:eastAsia="zh-CN"/>
        </w:rPr>
        <w:t>4.</w:t>
      </w:r>
      <w:bookmarkStart w:id="0" w:name="OLE_LINK1"/>
      <w:r>
        <w:rPr>
          <w:rFonts w:hint="eastAsia" w:ascii="仿宋" w:hAnsi="仿宋" w:eastAsia="仿宋" w:cstheme="minorBidi"/>
          <w:kern w:val="0"/>
          <w:sz w:val="28"/>
          <w:szCs w:val="28"/>
          <w:lang w:val="en-US" w:eastAsia="zh-CN"/>
        </w:rPr>
        <w:t>饲料中病虫害活性</w:t>
      </w:r>
      <w:bookmarkEnd w:id="0"/>
      <w:r>
        <w:rPr>
          <w:rFonts w:hint="eastAsia" w:ascii="仿宋" w:hAnsi="仿宋" w:eastAsia="仿宋" w:cstheme="minorBidi"/>
          <w:kern w:val="0"/>
          <w:sz w:val="28"/>
          <w:szCs w:val="28"/>
          <w:lang w:val="en-US" w:eastAsia="zh-CN"/>
        </w:rPr>
        <w:t>达到国家标准安全范围内较低水平</w:t>
      </w:r>
      <w:r>
        <w:rPr>
          <w:rFonts w:hint="eastAsia" w:ascii="仿宋" w:hAnsi="仿宋" w:eastAsia="仿宋" w:cstheme="minorBidi"/>
          <w:kern w:val="0"/>
          <w:sz w:val="28"/>
          <w:szCs w:val="28"/>
          <w:highlight w:val="none"/>
          <w:lang w:val="en-US" w:eastAsia="zh-CN"/>
        </w:rPr>
        <w:t>，其中：</w:t>
      </w:r>
    </w:p>
    <w:p w14:paraId="2999C945">
      <w:pPr>
        <w:widowControl/>
        <w:spacing w:line="240" w:lineRule="auto"/>
        <w:ind w:firstLine="560" w:firstLineChars="200"/>
        <w:rPr>
          <w:rFonts w:hint="eastAsia" w:ascii="仿宋" w:hAnsi="仿宋" w:eastAsia="仿宋" w:cstheme="minorBidi"/>
          <w:kern w:val="0"/>
          <w:sz w:val="28"/>
          <w:szCs w:val="28"/>
          <w:highlight w:val="yellow"/>
          <w:lang w:val="en-US" w:eastAsia="zh-CN"/>
        </w:rPr>
      </w:pPr>
      <w:r>
        <w:rPr>
          <w:rFonts w:hint="eastAsia" w:ascii="仿宋" w:hAnsi="仿宋" w:eastAsia="仿宋" w:cstheme="minorBidi"/>
          <w:kern w:val="0"/>
          <w:sz w:val="28"/>
          <w:szCs w:val="28"/>
          <w:highlight w:val="none"/>
          <w:lang w:val="en-US" w:eastAsia="zh-CN"/>
        </w:rPr>
        <w:t>沙门氏菌不得检出/25g；BHC ≤0.3mg/kg；DDT ≤0.2mg/kg。</w:t>
      </w:r>
    </w:p>
    <w:p w14:paraId="184D280A">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default"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三、拟资助金额：200万</w:t>
      </w:r>
    </w:p>
    <w:p w14:paraId="4138BC8A">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val="0"/>
          <w:bCs w:val="0"/>
          <w:kern w:val="0"/>
          <w:sz w:val="28"/>
          <w:szCs w:val="28"/>
          <w:lang w:val="en-US" w:eastAsia="zh-CN"/>
        </w:rPr>
      </w:pPr>
      <w:r>
        <w:rPr>
          <w:rFonts w:hint="eastAsia" w:ascii="仿宋" w:hAnsi="仿宋" w:eastAsia="仿宋" w:cstheme="minorBidi"/>
          <w:b/>
          <w:bCs/>
          <w:kern w:val="0"/>
          <w:sz w:val="28"/>
          <w:szCs w:val="28"/>
          <w:lang w:val="en-US" w:eastAsia="zh-CN"/>
        </w:rPr>
        <w:t>四、发榜企业：</w:t>
      </w:r>
      <w:r>
        <w:rPr>
          <w:rFonts w:hint="eastAsia" w:ascii="仿宋" w:hAnsi="仿宋" w:eastAsia="仿宋" w:cstheme="minorBidi"/>
          <w:b w:val="0"/>
          <w:bCs w:val="0"/>
          <w:kern w:val="0"/>
          <w:sz w:val="28"/>
          <w:szCs w:val="28"/>
          <w:lang w:val="en-US" w:eastAsia="zh-CN"/>
        </w:rPr>
        <w:t>海南海润益农生物科技有限公司</w:t>
      </w:r>
    </w:p>
    <w:p w14:paraId="13AFE4F9">
      <w:pPr>
        <w:keepNext w:val="0"/>
        <w:keepLines w:val="0"/>
        <w:pageBreakBefore w:val="0"/>
        <w:widowControl/>
        <w:kinsoku/>
        <w:wordWrap/>
        <w:overflowPunct/>
        <w:topLinePunct w:val="0"/>
        <w:autoSpaceDE/>
        <w:autoSpaceDN/>
        <w:bidi w:val="0"/>
        <w:adjustRightInd/>
        <w:snapToGrid/>
        <w:spacing w:after="0" w:line="240" w:lineRule="auto"/>
        <w:ind w:firstLine="1124" w:firstLineChars="400"/>
        <w:jc w:val="both"/>
        <w:textAlignment w:val="auto"/>
        <w:rPr>
          <w:rFonts w:hint="eastAsia" w:ascii="仿宋" w:hAnsi="仿宋" w:eastAsia="仿宋" w:cstheme="minorBidi"/>
          <w:b w:val="0"/>
          <w:bCs w:val="0"/>
          <w:kern w:val="0"/>
          <w:sz w:val="28"/>
          <w:szCs w:val="28"/>
          <w:lang w:val="en-US" w:eastAsia="zh-CN"/>
        </w:rPr>
      </w:pPr>
      <w:r>
        <w:rPr>
          <w:rFonts w:hint="eastAsia" w:ascii="仿宋" w:hAnsi="仿宋" w:eastAsia="仿宋" w:cstheme="minorBidi"/>
          <w:b/>
          <w:bCs/>
          <w:kern w:val="0"/>
          <w:sz w:val="28"/>
          <w:szCs w:val="28"/>
          <w:lang w:val="en-US" w:eastAsia="zh-CN"/>
        </w:rPr>
        <w:t>联系人：</w:t>
      </w:r>
      <w:r>
        <w:rPr>
          <w:rFonts w:hint="eastAsia" w:ascii="仿宋" w:hAnsi="仿宋" w:eastAsia="仿宋" w:cstheme="minorBidi"/>
          <w:b w:val="0"/>
          <w:bCs w:val="0"/>
          <w:kern w:val="0"/>
          <w:sz w:val="28"/>
          <w:szCs w:val="28"/>
          <w:lang w:val="en-US" w:eastAsia="zh-CN"/>
        </w:rPr>
        <w:t>张杰 18121102898</w:t>
      </w:r>
    </w:p>
    <w:p w14:paraId="655C8071">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黑体" w:hAnsi="黑体" w:eastAsia="黑体" w:cs="黑体"/>
          <w:b w:val="0"/>
          <w:bCs w:val="0"/>
          <w:kern w:val="0"/>
          <w:sz w:val="28"/>
          <w:szCs w:val="28"/>
          <w:lang w:val="en-US" w:eastAsia="zh-CN"/>
        </w:rPr>
      </w:pPr>
      <w:r>
        <w:rPr>
          <w:rFonts w:hint="eastAsia" w:ascii="仿宋" w:hAnsi="仿宋" w:eastAsia="仿宋" w:cstheme="minorBidi"/>
          <w:b/>
          <w:bCs/>
          <w:kern w:val="0"/>
          <w:sz w:val="28"/>
          <w:szCs w:val="28"/>
          <w:lang w:val="en-US" w:eastAsia="zh-CN"/>
        </w:rPr>
        <w:t>五、对揭榜方要求：</w:t>
      </w:r>
    </w:p>
    <w:p w14:paraId="20DB6D03">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1.揭榜单位：限海南省内注册的事业单位、科技型企业或就职于以上单位的个人团队；揭榜团队须具有水产营养饲料研究基础，了解亚临界水特性、亚临界水处理原理，有过亚临界水解技术相关研究经验；并对鱼虾饲料加工工艺开发和优化具有一定的科研技术实力。</w:t>
      </w:r>
    </w:p>
    <w:p w14:paraId="6CED5273">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2.项目时限：3年。</w:t>
      </w:r>
    </w:p>
    <w:p w14:paraId="0A54D130">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3.产权归属：项目产生的知识产权将归发榜方、实验室及科研团队所有；各方均享有评奖权和荣誉权；发榜方拥有研发成果的优先使用权。</w:t>
      </w:r>
    </w:p>
    <w:p w14:paraId="39701B29">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4.利益分配：另行协商。</w:t>
      </w:r>
    </w:p>
    <w:p w14:paraId="21876DE4">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p>
    <w:p w14:paraId="39701B29">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default" w:ascii="仿宋" w:hAnsi="仿宋" w:eastAsia="仿宋" w:cstheme="minorBidi"/>
          <w:b w:val="0"/>
          <w:bCs w:val="0"/>
          <w:kern w:val="0"/>
          <w:sz w:val="28"/>
          <w:szCs w:val="28"/>
          <w:lang w:val="en-US" w:eastAsia="zh-CN"/>
        </w:rPr>
      </w:pPr>
    </w:p>
    <w:p w14:paraId="5D676DCF">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项目2：</w:t>
      </w:r>
      <w:r>
        <w:rPr>
          <w:rFonts w:hint="default" w:ascii="黑体" w:hAnsi="黑体" w:eastAsia="黑体" w:cs="黑体"/>
          <w:b/>
          <w:bCs/>
          <w:kern w:val="0"/>
          <w:sz w:val="28"/>
          <w:szCs w:val="28"/>
          <w:lang w:val="en-US" w:eastAsia="zh-CN"/>
        </w:rPr>
        <w:t>基于特基拉芽孢杆菌的咸淡水红鲷绿色健康养殖技术与应用</w:t>
      </w:r>
    </w:p>
    <w:p w14:paraId="307A26AC">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一、主要内容：</w:t>
      </w:r>
    </w:p>
    <w:p w14:paraId="578B8166">
      <w:pPr>
        <w:widowControl/>
        <w:snapToGrid/>
        <w:spacing w:line="240" w:lineRule="auto"/>
        <w:ind w:firstLine="560"/>
        <w:rPr>
          <w:rFonts w:hint="eastAsia" w:ascii="仿宋" w:hAnsi="仿宋" w:eastAsia="仿宋" w:cstheme="minorBidi"/>
          <w:b w:val="0"/>
          <w:bCs w:val="0"/>
          <w:kern w:val="0"/>
          <w:sz w:val="28"/>
          <w:szCs w:val="28"/>
        </w:rPr>
      </w:pPr>
      <w:r>
        <w:rPr>
          <w:rFonts w:hint="eastAsia" w:ascii="仿宋" w:hAnsi="仿宋" w:eastAsia="仿宋" w:cstheme="minorBidi"/>
          <w:b w:val="0"/>
          <w:bCs w:val="0"/>
          <w:kern w:val="0"/>
          <w:sz w:val="28"/>
          <w:szCs w:val="28"/>
          <w:lang w:val="en-US" w:eastAsia="zh-CN"/>
        </w:rPr>
        <w:t>1.</w:t>
      </w:r>
      <w:r>
        <w:rPr>
          <w:rFonts w:hint="eastAsia" w:ascii="仿宋" w:hAnsi="仿宋" w:eastAsia="仿宋" w:cstheme="minorBidi"/>
          <w:b w:val="0"/>
          <w:bCs w:val="0"/>
          <w:kern w:val="0"/>
          <w:sz w:val="28"/>
          <w:szCs w:val="28"/>
        </w:rPr>
        <w:t>研究内容：</w:t>
      </w:r>
    </w:p>
    <w:p w14:paraId="4884124A">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仿宋"/>
          <w:kern w:val="0"/>
          <w:sz w:val="28"/>
          <w:szCs w:val="28"/>
        </w:rPr>
        <w:t>⑴</w:t>
      </w:r>
      <w:r>
        <w:rPr>
          <w:rFonts w:hint="eastAsia" w:ascii="仿宋" w:hAnsi="仿宋" w:eastAsia="仿宋" w:cstheme="minorBidi"/>
          <w:kern w:val="0"/>
          <w:sz w:val="28"/>
          <w:szCs w:val="28"/>
        </w:rPr>
        <w:t>咸淡水</w:t>
      </w:r>
      <w:r>
        <w:rPr>
          <w:rFonts w:hint="eastAsia" w:ascii="仿宋" w:hAnsi="仿宋" w:eastAsia="仿宋" w:cs="仿宋"/>
          <w:kern w:val="0"/>
          <w:sz w:val="28"/>
          <w:szCs w:val="28"/>
        </w:rPr>
        <w:t>红鲷鱼</w:t>
      </w:r>
      <w:r>
        <w:rPr>
          <w:rFonts w:hint="eastAsia" w:ascii="仿宋" w:hAnsi="仿宋" w:eastAsia="仿宋" w:cstheme="minorBidi"/>
          <w:kern w:val="0"/>
          <w:sz w:val="28"/>
          <w:szCs w:val="28"/>
        </w:rPr>
        <w:t>细菌性病害发生的流行病学规律、主要病因及关联的环境因子；</w:t>
      </w:r>
    </w:p>
    <w:p w14:paraId="7FFBD3A8">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仿宋"/>
          <w:kern w:val="0"/>
          <w:sz w:val="28"/>
          <w:szCs w:val="28"/>
        </w:rPr>
        <w:t>⑵</w:t>
      </w:r>
      <w:r>
        <w:rPr>
          <w:rFonts w:hint="eastAsia" w:ascii="仿宋" w:hAnsi="仿宋" w:eastAsia="仿宋" w:cstheme="minorBidi"/>
          <w:kern w:val="0"/>
          <w:sz w:val="28"/>
          <w:szCs w:val="28"/>
        </w:rPr>
        <w:t>投喂具有抗病效果的海洋源特基拉芽孢杆菌Bt-CO后，分析红鲷肠道菌群结构变化，筛选潜在益生菌，并获得具有协同抗病增效作用的菌株；</w:t>
      </w:r>
    </w:p>
    <w:p w14:paraId="0172ECC0">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仿宋"/>
          <w:kern w:val="0"/>
          <w:sz w:val="28"/>
          <w:szCs w:val="28"/>
        </w:rPr>
        <w:t>⑶</w:t>
      </w:r>
      <w:r>
        <w:rPr>
          <w:rFonts w:hint="eastAsia" w:ascii="仿宋" w:hAnsi="仿宋" w:eastAsia="仿宋" w:cstheme="minorBidi"/>
          <w:kern w:val="0"/>
          <w:sz w:val="28"/>
          <w:szCs w:val="28"/>
        </w:rPr>
        <w:t>构建以特基拉芽孢杆菌与红鲷肠道益生菌为主的复合菌剂，通过饲料添加方法投喂，评估其安全性，并检验其对红鲷主要细菌病原的抗病效果；</w:t>
      </w:r>
    </w:p>
    <w:p w14:paraId="19170848">
      <w:pPr>
        <w:widowControl/>
        <w:snapToGrid/>
        <w:spacing w:line="240" w:lineRule="auto"/>
        <w:ind w:firstLine="560"/>
        <w:rPr>
          <w:rFonts w:hint="eastAsia" w:ascii="仿宋" w:hAnsi="仿宋" w:eastAsia="仿宋" w:cstheme="minorBidi"/>
          <w:kern w:val="0"/>
          <w:sz w:val="28"/>
          <w:szCs w:val="28"/>
        </w:rPr>
      </w:pPr>
      <w:r>
        <w:rPr>
          <w:rFonts w:hint="eastAsia" w:ascii="宋体" w:hAnsi="宋体" w:eastAsia="宋体" w:cs="宋体"/>
          <w:kern w:val="0"/>
          <w:sz w:val="28"/>
          <w:szCs w:val="28"/>
        </w:rPr>
        <w:t>⑷</w:t>
      </w:r>
      <w:r>
        <w:rPr>
          <w:rFonts w:hint="eastAsia" w:ascii="仿宋" w:hAnsi="仿宋" w:eastAsia="仿宋" w:cstheme="minorBidi"/>
          <w:kern w:val="0"/>
          <w:sz w:val="28"/>
          <w:szCs w:val="28"/>
        </w:rPr>
        <w:t>优化复合菌剂的用量与组分配比，确定最佳抗病使用方案；</w:t>
      </w:r>
    </w:p>
    <w:p w14:paraId="07AE4DB6">
      <w:pPr>
        <w:widowControl/>
        <w:snapToGrid/>
        <w:spacing w:line="240" w:lineRule="auto"/>
        <w:ind w:firstLine="560"/>
        <w:rPr>
          <w:rFonts w:hint="eastAsia" w:ascii="仿宋" w:hAnsi="仿宋" w:eastAsia="仿宋" w:cstheme="minorBidi"/>
          <w:kern w:val="0"/>
          <w:sz w:val="28"/>
          <w:szCs w:val="28"/>
        </w:rPr>
      </w:pPr>
      <w:r>
        <w:rPr>
          <w:rFonts w:hint="eastAsia" w:ascii="宋体" w:hAnsi="宋体" w:eastAsia="宋体" w:cs="宋体"/>
          <w:kern w:val="0"/>
          <w:sz w:val="28"/>
          <w:szCs w:val="28"/>
        </w:rPr>
        <w:t>⑸</w:t>
      </w:r>
      <w:r>
        <w:rPr>
          <w:rFonts w:hint="eastAsia" w:ascii="仿宋" w:hAnsi="仿宋" w:eastAsia="仿宋" w:cstheme="minorBidi"/>
          <w:kern w:val="0"/>
          <w:sz w:val="28"/>
          <w:szCs w:val="28"/>
        </w:rPr>
        <w:t>开展田间试验，分析复合菌剂对红鲷成活率与产量的提升效果，综合评价其应用潜力；</w:t>
      </w:r>
    </w:p>
    <w:p w14:paraId="5459D2BA">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仿宋"/>
          <w:kern w:val="0"/>
          <w:sz w:val="28"/>
          <w:szCs w:val="28"/>
        </w:rPr>
        <w:t>⑹</w:t>
      </w:r>
      <w:r>
        <w:rPr>
          <w:rFonts w:hint="eastAsia" w:ascii="仿宋" w:hAnsi="仿宋" w:eastAsia="仿宋" w:cstheme="minorBidi"/>
          <w:kern w:val="0"/>
          <w:sz w:val="28"/>
          <w:szCs w:val="28"/>
        </w:rPr>
        <w:t>从肠道微生物群落结构、代谢功能及宿主免疫应答等角度，阐明复合菌剂的作用机制。</w:t>
      </w:r>
    </w:p>
    <w:p w14:paraId="5605BFB2">
      <w:pPr>
        <w:widowControl/>
        <w:snapToGrid/>
        <w:spacing w:line="240" w:lineRule="auto"/>
        <w:ind w:firstLine="560"/>
        <w:rPr>
          <w:rFonts w:hint="eastAsia" w:ascii="仿宋" w:hAnsi="仿宋" w:eastAsia="仿宋" w:cstheme="minorBidi"/>
          <w:b w:val="0"/>
          <w:bCs w:val="0"/>
          <w:kern w:val="0"/>
          <w:sz w:val="28"/>
          <w:szCs w:val="28"/>
        </w:rPr>
      </w:pPr>
      <w:r>
        <w:rPr>
          <w:rFonts w:hint="eastAsia" w:ascii="仿宋" w:hAnsi="仿宋" w:eastAsia="仿宋" w:cstheme="minorBidi"/>
          <w:b w:val="0"/>
          <w:bCs w:val="0"/>
          <w:kern w:val="0"/>
          <w:sz w:val="28"/>
          <w:szCs w:val="28"/>
          <w:lang w:val="en-US" w:eastAsia="zh-CN"/>
        </w:rPr>
        <w:t>2.</w:t>
      </w:r>
      <w:r>
        <w:rPr>
          <w:rFonts w:hint="eastAsia" w:ascii="仿宋" w:hAnsi="仿宋" w:eastAsia="仿宋" w:cstheme="minorBidi"/>
          <w:b w:val="0"/>
          <w:bCs w:val="0"/>
          <w:kern w:val="0"/>
          <w:sz w:val="28"/>
          <w:szCs w:val="28"/>
        </w:rPr>
        <w:t>拟解决的</w:t>
      </w:r>
      <w:r>
        <w:rPr>
          <w:rFonts w:hint="eastAsia" w:ascii="仿宋" w:hAnsi="仿宋" w:eastAsia="仿宋" w:cstheme="minorBidi"/>
          <w:b w:val="0"/>
          <w:bCs w:val="0"/>
          <w:kern w:val="0"/>
          <w:sz w:val="28"/>
          <w:szCs w:val="28"/>
          <w:lang w:val="en-US" w:eastAsia="zh-CN"/>
        </w:rPr>
        <w:t>关键核心</w:t>
      </w:r>
      <w:r>
        <w:rPr>
          <w:rFonts w:hint="eastAsia" w:ascii="仿宋" w:hAnsi="仿宋" w:eastAsia="仿宋" w:cstheme="minorBidi"/>
          <w:b w:val="0"/>
          <w:bCs w:val="0"/>
          <w:kern w:val="0"/>
          <w:sz w:val="28"/>
          <w:szCs w:val="28"/>
        </w:rPr>
        <w:t>技术</w:t>
      </w:r>
      <w:r>
        <w:rPr>
          <w:rFonts w:hint="eastAsia" w:ascii="仿宋" w:hAnsi="仿宋" w:eastAsia="仿宋" w:cstheme="minorBidi"/>
          <w:kern w:val="0"/>
          <w:sz w:val="28"/>
          <w:szCs w:val="28"/>
          <w:lang w:val="en-US" w:eastAsia="zh-CN"/>
        </w:rPr>
        <w:t>/产业问题</w:t>
      </w:r>
      <w:r>
        <w:rPr>
          <w:rFonts w:hint="eastAsia" w:ascii="仿宋" w:hAnsi="仿宋" w:eastAsia="仿宋" w:cstheme="minorBidi"/>
          <w:b w:val="0"/>
          <w:bCs w:val="0"/>
          <w:kern w:val="0"/>
          <w:sz w:val="28"/>
          <w:szCs w:val="28"/>
        </w:rPr>
        <w:t>：</w:t>
      </w:r>
    </w:p>
    <w:p w14:paraId="1C1A7398">
      <w:pPr>
        <w:widowControl/>
        <w:snapToGrid/>
        <w:spacing w:line="240" w:lineRule="auto"/>
        <w:ind w:firstLine="560"/>
        <w:rPr>
          <w:rFonts w:hint="eastAsia" w:ascii="仿宋" w:hAnsi="仿宋" w:eastAsia="仿宋" w:cs="仿宋"/>
          <w:kern w:val="0"/>
          <w:sz w:val="28"/>
          <w:szCs w:val="28"/>
        </w:rPr>
      </w:pPr>
      <w:r>
        <w:rPr>
          <w:rFonts w:hint="eastAsia" w:ascii="仿宋" w:hAnsi="仿宋" w:eastAsia="仿宋" w:cs="仿宋"/>
          <w:kern w:val="0"/>
          <w:sz w:val="28"/>
          <w:szCs w:val="28"/>
        </w:rPr>
        <w:t>⑴解决红鲷鱼疫病绿色防控技术问题：借助于功能菌特基拉芽孢杆菌并挖掘红鲷鱼肠道益生菌，构建复合菌剂，通过改善肠道微生物生态的方式来提升红鲷鱼的抗病力和抗逆力，进而建立红鲷鱼疫病绿色防控技术；</w:t>
      </w:r>
    </w:p>
    <w:p w14:paraId="04F85B65">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仿宋"/>
          <w:kern w:val="0"/>
          <w:sz w:val="28"/>
          <w:szCs w:val="28"/>
        </w:rPr>
        <w:t>⑵降低红鲷鱼疫病发生率：将构建的复合菌剂以饲料添加剂的方式施用红鲷鱼，同时优化菌剂的使用量和比例等，达到显著降低红鲷鱼疫病发生率的目的。</w:t>
      </w:r>
    </w:p>
    <w:p w14:paraId="76DD88A2">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二、考核指标：</w:t>
      </w:r>
    </w:p>
    <w:p w14:paraId="0B5A5A4D">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lang w:val="en-US" w:eastAsia="zh-CN"/>
        </w:rPr>
        <w:t>1.</w:t>
      </w:r>
      <w:r>
        <w:rPr>
          <w:rFonts w:hint="eastAsia" w:ascii="仿宋" w:hAnsi="仿宋" w:eastAsia="仿宋" w:cstheme="minorBidi"/>
          <w:kern w:val="0"/>
          <w:sz w:val="28"/>
          <w:szCs w:val="28"/>
        </w:rPr>
        <w:t>鉴定1</w:t>
      </w:r>
      <w:r>
        <w:rPr>
          <w:rFonts w:hint="eastAsia" w:ascii="仿宋" w:hAnsi="仿宋" w:eastAsia="仿宋" w:cstheme="minorBidi"/>
          <w:kern w:val="0"/>
          <w:sz w:val="28"/>
          <w:szCs w:val="28"/>
          <w:lang w:val="en-US" w:eastAsia="zh-CN"/>
        </w:rPr>
        <w:t>-</w:t>
      </w:r>
      <w:r>
        <w:rPr>
          <w:rFonts w:hint="eastAsia" w:ascii="仿宋" w:hAnsi="仿宋" w:eastAsia="仿宋" w:cstheme="minorBidi"/>
          <w:kern w:val="0"/>
          <w:sz w:val="28"/>
          <w:szCs w:val="28"/>
        </w:rPr>
        <w:t>2种</w:t>
      </w:r>
      <w:r>
        <w:rPr>
          <w:rFonts w:hint="eastAsia" w:ascii="仿宋" w:hAnsi="仿宋" w:eastAsia="仿宋" w:cs="仿宋"/>
          <w:kern w:val="0"/>
          <w:sz w:val="28"/>
          <w:szCs w:val="28"/>
        </w:rPr>
        <w:t>红鲷鱼</w:t>
      </w:r>
      <w:r>
        <w:rPr>
          <w:rFonts w:hint="eastAsia" w:ascii="仿宋" w:hAnsi="仿宋" w:eastAsia="仿宋" w:cstheme="minorBidi"/>
          <w:kern w:val="0"/>
          <w:sz w:val="28"/>
          <w:szCs w:val="28"/>
        </w:rPr>
        <w:t>的主要细菌性病原；</w:t>
      </w:r>
    </w:p>
    <w:p w14:paraId="45216521">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lang w:val="en-US" w:eastAsia="zh-CN"/>
        </w:rPr>
        <w:t>2.</w:t>
      </w:r>
      <w:r>
        <w:rPr>
          <w:rFonts w:hint="eastAsia" w:ascii="仿宋" w:hAnsi="仿宋" w:eastAsia="仿宋" w:cstheme="minorBidi"/>
          <w:kern w:val="0"/>
          <w:sz w:val="28"/>
          <w:szCs w:val="28"/>
        </w:rPr>
        <w:t>获得2</w:t>
      </w:r>
      <w:r>
        <w:rPr>
          <w:rFonts w:hint="eastAsia" w:ascii="仿宋" w:hAnsi="仿宋" w:eastAsia="仿宋" w:cstheme="minorBidi"/>
          <w:kern w:val="0"/>
          <w:sz w:val="28"/>
          <w:szCs w:val="28"/>
          <w:lang w:val="en-US" w:eastAsia="zh-CN"/>
        </w:rPr>
        <w:t>-</w:t>
      </w:r>
      <w:r>
        <w:rPr>
          <w:rFonts w:hint="eastAsia" w:ascii="仿宋" w:hAnsi="仿宋" w:eastAsia="仿宋" w:cstheme="minorBidi"/>
          <w:kern w:val="0"/>
          <w:sz w:val="28"/>
          <w:szCs w:val="28"/>
        </w:rPr>
        <w:t>3种具有显著抗病效应的</w:t>
      </w:r>
      <w:r>
        <w:rPr>
          <w:rFonts w:hint="eastAsia" w:ascii="仿宋" w:hAnsi="仿宋" w:eastAsia="仿宋" w:cs="仿宋"/>
          <w:kern w:val="0"/>
          <w:sz w:val="28"/>
          <w:szCs w:val="28"/>
        </w:rPr>
        <w:t>红鲷鱼</w:t>
      </w:r>
      <w:r>
        <w:rPr>
          <w:rFonts w:hint="eastAsia" w:ascii="仿宋" w:hAnsi="仿宋" w:eastAsia="仿宋" w:cstheme="minorBidi"/>
          <w:kern w:val="0"/>
          <w:sz w:val="28"/>
          <w:szCs w:val="28"/>
        </w:rPr>
        <w:t>肠道菌；</w:t>
      </w:r>
    </w:p>
    <w:p w14:paraId="36D95750">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lang w:val="en-US" w:eastAsia="zh-CN"/>
        </w:rPr>
        <w:t>3.</w:t>
      </w:r>
      <w:r>
        <w:rPr>
          <w:rFonts w:hint="eastAsia" w:ascii="仿宋" w:hAnsi="仿宋" w:eastAsia="仿宋" w:cstheme="minorBidi"/>
          <w:kern w:val="0"/>
          <w:sz w:val="28"/>
          <w:szCs w:val="28"/>
        </w:rPr>
        <w:t>构建由特基拉芽孢杆菌和</w:t>
      </w:r>
      <w:r>
        <w:rPr>
          <w:rFonts w:hint="eastAsia" w:ascii="仿宋" w:hAnsi="仿宋" w:eastAsia="仿宋" w:cs="仿宋"/>
          <w:kern w:val="0"/>
          <w:sz w:val="28"/>
          <w:szCs w:val="28"/>
        </w:rPr>
        <w:t>红鲷鱼</w:t>
      </w:r>
      <w:r>
        <w:rPr>
          <w:rFonts w:hint="eastAsia" w:ascii="仿宋" w:hAnsi="仿宋" w:eastAsia="仿宋" w:cstheme="minorBidi"/>
          <w:kern w:val="0"/>
          <w:sz w:val="28"/>
          <w:szCs w:val="28"/>
        </w:rPr>
        <w:t>肠道益生菌组成的复合菌剂，并建立配套应用技术体系，实现病害发生率降低20%以上；</w:t>
      </w:r>
    </w:p>
    <w:p w14:paraId="5C21BFA0">
      <w:pPr>
        <w:widowControl/>
        <w:snapToGrid/>
        <w:spacing w:line="240" w:lineRule="auto"/>
        <w:ind w:firstLine="560"/>
        <w:rPr>
          <w:sz w:val="26"/>
          <w:szCs w:val="26"/>
        </w:rPr>
      </w:pPr>
      <w:r>
        <w:rPr>
          <w:rFonts w:hint="eastAsia" w:ascii="仿宋" w:hAnsi="仿宋" w:eastAsia="仿宋" w:cstheme="minorBidi"/>
          <w:kern w:val="0"/>
          <w:sz w:val="28"/>
          <w:szCs w:val="28"/>
          <w:lang w:val="en-US" w:eastAsia="zh-CN"/>
        </w:rPr>
        <w:t>4.</w:t>
      </w:r>
      <w:r>
        <w:rPr>
          <w:rFonts w:hint="eastAsia" w:ascii="仿宋" w:hAnsi="仿宋" w:eastAsia="仿宋" w:cstheme="minorBidi"/>
          <w:kern w:val="0"/>
          <w:sz w:val="28"/>
          <w:szCs w:val="28"/>
        </w:rPr>
        <w:t>生产绿色红鲷成鱼（无药物残留）5万公斤； </w:t>
      </w:r>
      <w:r>
        <w:rPr>
          <w:sz w:val="26"/>
          <w:szCs w:val="26"/>
        </w:rPr>
        <w:t> </w:t>
      </w:r>
    </w:p>
    <w:p w14:paraId="12C35EDC">
      <w:pPr>
        <w:widowControl/>
        <w:snapToGrid/>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lang w:val="en-US" w:eastAsia="zh-CN"/>
        </w:rPr>
        <w:t>5.授权</w:t>
      </w:r>
      <w:r>
        <w:rPr>
          <w:rFonts w:hint="eastAsia" w:ascii="仿宋" w:hAnsi="仿宋" w:eastAsia="仿宋" w:cstheme="minorBidi"/>
          <w:kern w:val="0"/>
          <w:sz w:val="28"/>
          <w:szCs w:val="28"/>
        </w:rPr>
        <w:t>发明专利1件，发表SCI论文2</w:t>
      </w:r>
      <w:r>
        <w:rPr>
          <w:rFonts w:hint="eastAsia" w:ascii="仿宋" w:hAnsi="仿宋" w:eastAsia="仿宋" w:cstheme="minorBidi"/>
          <w:kern w:val="0"/>
          <w:sz w:val="28"/>
          <w:szCs w:val="28"/>
          <w:lang w:val="en-US" w:eastAsia="zh-CN"/>
        </w:rPr>
        <w:t>-</w:t>
      </w:r>
      <w:r>
        <w:rPr>
          <w:rFonts w:hint="eastAsia" w:ascii="仿宋" w:hAnsi="仿宋" w:eastAsia="仿宋" w:cstheme="minorBidi"/>
          <w:kern w:val="0"/>
          <w:sz w:val="28"/>
          <w:szCs w:val="28"/>
        </w:rPr>
        <w:t>3篇。  </w:t>
      </w:r>
    </w:p>
    <w:p w14:paraId="174845D9">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default"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三、拟资助金额：200万</w:t>
      </w:r>
    </w:p>
    <w:p w14:paraId="7B93BFF0">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四、发榜企业：</w:t>
      </w:r>
      <w:r>
        <w:rPr>
          <w:rFonts w:hint="eastAsia" w:ascii="仿宋" w:hAnsi="仿宋" w:eastAsia="仿宋" w:cstheme="minorBidi"/>
          <w:b/>
          <w:bCs/>
          <w:kern w:val="0"/>
          <w:sz w:val="28"/>
          <w:szCs w:val="28"/>
        </w:rPr>
        <w:t>海南玺龙休闲渔业集团有限公司</w:t>
      </w:r>
    </w:p>
    <w:p w14:paraId="5B1F927C">
      <w:pPr>
        <w:keepNext w:val="0"/>
        <w:keepLines w:val="0"/>
        <w:pageBreakBefore w:val="0"/>
        <w:widowControl/>
        <w:kinsoku/>
        <w:wordWrap/>
        <w:overflowPunct/>
        <w:topLinePunct w:val="0"/>
        <w:autoSpaceDE/>
        <w:autoSpaceDN/>
        <w:bidi w:val="0"/>
        <w:adjustRightInd/>
        <w:snapToGrid/>
        <w:spacing w:after="0" w:line="240" w:lineRule="auto"/>
        <w:ind w:firstLine="1124" w:firstLineChars="4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b/>
          <w:bCs/>
          <w:kern w:val="0"/>
          <w:sz w:val="28"/>
          <w:szCs w:val="28"/>
          <w:lang w:val="en-US" w:eastAsia="zh-CN"/>
        </w:rPr>
        <w:t>联系人：</w:t>
      </w:r>
      <w:r>
        <w:rPr>
          <w:rFonts w:hint="eastAsia" w:ascii="仿宋" w:hAnsi="仿宋" w:eastAsia="仿宋" w:cstheme="minorBidi"/>
          <w:b w:val="0"/>
          <w:bCs w:val="0"/>
          <w:kern w:val="0"/>
          <w:sz w:val="28"/>
          <w:szCs w:val="28"/>
          <w:lang w:val="en-US" w:eastAsia="zh-CN"/>
        </w:rPr>
        <w:t>张贵生 18976681168</w:t>
      </w:r>
    </w:p>
    <w:p w14:paraId="4FF61AFF">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黑体" w:hAnsi="黑体" w:eastAsia="黑体" w:cs="黑体"/>
          <w:b w:val="0"/>
          <w:bCs w:val="0"/>
          <w:kern w:val="0"/>
          <w:sz w:val="28"/>
          <w:szCs w:val="28"/>
          <w:lang w:val="en-US" w:eastAsia="zh-CN"/>
        </w:rPr>
      </w:pPr>
      <w:r>
        <w:rPr>
          <w:rFonts w:hint="eastAsia" w:ascii="仿宋" w:hAnsi="仿宋" w:eastAsia="仿宋" w:cstheme="minorBidi"/>
          <w:b/>
          <w:bCs/>
          <w:kern w:val="0"/>
          <w:sz w:val="28"/>
          <w:szCs w:val="28"/>
          <w:lang w:val="en-US" w:eastAsia="zh-CN"/>
        </w:rPr>
        <w:t>五、对揭榜方要求：</w:t>
      </w:r>
    </w:p>
    <w:p w14:paraId="08784662">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1.揭榜单位：限海南省内注册的事业单位、科技型企业或就职于以上单位的个人团队；揭榜方需要具有有良好的科研条件和稳定的人员队伍；能针对发榜项目需求，具有攻克关键核心技术的研究基础；近三年内无产权归属、利益分配等方面的不良信用记录。特别要求：揭榜方团队应具备在海南开展咸淡水红鲷鱼养殖设施和条件，规模不低于20亩。</w:t>
      </w:r>
    </w:p>
    <w:p w14:paraId="0C4ACE18">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2.项目时限：3年。</w:t>
      </w:r>
    </w:p>
    <w:p w14:paraId="6AEAE239">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3.产权归属：项目产生的知识产权将归发榜方、实验室及科研团队所有；各方均享有评奖权和荣誉权；发榜方拥有研发成果的优先使用权。</w:t>
      </w:r>
    </w:p>
    <w:p w14:paraId="109D0042">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4.利益分配：另行协商。</w:t>
      </w:r>
    </w:p>
    <w:p w14:paraId="0EB1E4A0">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黑体" w:hAnsi="黑体" w:eastAsia="黑体" w:cs="黑体"/>
          <w:b w:val="0"/>
          <w:bCs w:val="0"/>
          <w:kern w:val="0"/>
          <w:sz w:val="28"/>
          <w:szCs w:val="28"/>
          <w:lang w:val="en-US" w:eastAsia="zh-CN"/>
        </w:rPr>
      </w:pPr>
    </w:p>
    <w:p w14:paraId="2772F503">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eastAsia" w:ascii="黑体" w:hAnsi="黑体" w:eastAsia="黑体" w:cs="黑体"/>
          <w:b w:val="0"/>
          <w:bCs w:val="0"/>
          <w:kern w:val="0"/>
          <w:sz w:val="28"/>
          <w:szCs w:val="28"/>
          <w:lang w:val="en-US" w:eastAsia="zh-CN"/>
        </w:rPr>
      </w:pPr>
    </w:p>
    <w:p w14:paraId="0836DF54">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项目3：</w:t>
      </w:r>
      <w:r>
        <w:rPr>
          <w:rFonts w:hint="eastAsia" w:ascii="黑体" w:hAnsi="黑体" w:eastAsia="黑体" w:cs="黑体"/>
          <w:b/>
          <w:bCs/>
          <w:kern w:val="0"/>
          <w:sz w:val="28"/>
          <w:szCs w:val="28"/>
        </w:rPr>
        <w:t>红九棘鲈工厂化繁育技术研究及良种培育</w:t>
      </w:r>
    </w:p>
    <w:p w14:paraId="412A2FE7">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一、主要内容：</w:t>
      </w:r>
    </w:p>
    <w:p w14:paraId="7007A098">
      <w:pPr>
        <w:widowControl/>
        <w:autoSpaceDE/>
        <w:autoSpaceDN/>
        <w:spacing w:line="240" w:lineRule="auto"/>
        <w:ind w:firstLine="560"/>
        <w:rPr>
          <w:rFonts w:hint="eastAsia" w:ascii="仿宋" w:hAnsi="仿宋" w:eastAsia="仿宋" w:cstheme="minorBidi"/>
          <w:b w:val="0"/>
          <w:bCs w:val="0"/>
          <w:kern w:val="0"/>
          <w:sz w:val="28"/>
          <w:szCs w:val="28"/>
          <w:lang w:val="en-US" w:eastAsia="zh-CN"/>
        </w:rPr>
      </w:pPr>
      <w:r>
        <w:rPr>
          <w:rFonts w:hint="eastAsia" w:ascii="仿宋" w:hAnsi="仿宋" w:eastAsia="仿宋" w:cstheme="minorBidi"/>
          <w:b w:val="0"/>
          <w:bCs w:val="0"/>
          <w:kern w:val="0"/>
          <w:sz w:val="28"/>
          <w:szCs w:val="28"/>
          <w:lang w:val="en-US" w:eastAsia="zh-CN"/>
        </w:rPr>
        <w:t>1.</w:t>
      </w:r>
      <w:r>
        <w:rPr>
          <w:rFonts w:hint="eastAsia" w:ascii="仿宋" w:hAnsi="仿宋" w:eastAsia="仿宋" w:cstheme="minorBidi"/>
          <w:b w:val="0"/>
          <w:bCs w:val="0"/>
          <w:kern w:val="0"/>
          <w:sz w:val="28"/>
          <w:szCs w:val="28"/>
        </w:rPr>
        <w:t>研究</w:t>
      </w:r>
      <w:r>
        <w:rPr>
          <w:rFonts w:hint="eastAsia" w:ascii="仿宋" w:hAnsi="仿宋" w:eastAsia="仿宋" w:cstheme="minorBidi"/>
          <w:b w:val="0"/>
          <w:bCs w:val="0"/>
          <w:kern w:val="0"/>
          <w:sz w:val="28"/>
          <w:szCs w:val="28"/>
          <w:lang w:val="en-US" w:eastAsia="zh-CN"/>
        </w:rPr>
        <w:t>内容</w:t>
      </w:r>
    </w:p>
    <w:p w14:paraId="41858F20">
      <w:pPr>
        <w:widowControl/>
        <w:numPr>
          <w:ilvl w:val="-1"/>
          <w:numId w:val="0"/>
        </w:numPr>
        <w:spacing w:line="240" w:lineRule="auto"/>
        <w:ind w:firstLine="560" w:firstLineChars="200"/>
        <w:rPr>
          <w:rFonts w:hint="eastAsia" w:ascii="仿宋" w:hAnsi="仿宋" w:eastAsia="仿宋" w:cstheme="minorBidi"/>
          <w:b w:val="0"/>
          <w:kern w:val="0"/>
          <w:sz w:val="28"/>
          <w:szCs w:val="28"/>
        </w:rPr>
      </w:pPr>
      <w:r>
        <w:rPr>
          <w:rFonts w:hint="eastAsia" w:ascii="仿宋" w:hAnsi="仿宋" w:eastAsia="仿宋" w:cstheme="minorBidi"/>
          <w:b w:val="0"/>
          <w:kern w:val="0"/>
          <w:sz w:val="28"/>
          <w:szCs w:val="28"/>
        </w:rPr>
        <w:t>⑴繁育技术优化</w:t>
      </w:r>
      <w:r>
        <w:rPr>
          <w:rFonts w:hint="eastAsia" w:ascii="仿宋" w:hAnsi="仿宋" w:eastAsia="仿宋" w:cstheme="minorBidi"/>
          <w:b w:val="0"/>
          <w:kern w:val="0"/>
          <w:sz w:val="28"/>
          <w:szCs w:val="28"/>
          <w:lang w:eastAsia="zh-CN"/>
        </w:rPr>
        <w:t>：</w:t>
      </w:r>
      <w:r>
        <w:rPr>
          <w:rFonts w:hint="eastAsia" w:ascii="仿宋" w:hAnsi="仿宋" w:eastAsia="仿宋" w:cstheme="minorBidi"/>
          <w:b w:val="0"/>
          <w:kern w:val="0"/>
          <w:sz w:val="28"/>
          <w:szCs w:val="28"/>
        </w:rPr>
        <w:t>研究亲鱼培育技术，包括营养调控、环境因子(水温、盐度、光照)对性腺发育的影响。优化授精、孵化技术、改良孵化设施，提高受精率和孵化率。探索仔稚鱼培育技术，解决开口饵料适配性、存活率低等问题。</w:t>
      </w:r>
    </w:p>
    <w:p w14:paraId="400BD574">
      <w:pPr>
        <w:widowControl/>
        <w:numPr>
          <w:ilvl w:val="-1"/>
          <w:numId w:val="0"/>
        </w:numPr>
        <w:spacing w:line="240" w:lineRule="auto"/>
        <w:ind w:firstLine="560" w:firstLineChars="200"/>
        <w:rPr>
          <w:rFonts w:hint="eastAsia" w:ascii="仿宋" w:hAnsi="仿宋" w:eastAsia="仿宋" w:cstheme="minorBidi"/>
          <w:b w:val="0"/>
          <w:kern w:val="0"/>
          <w:sz w:val="28"/>
          <w:szCs w:val="28"/>
        </w:rPr>
      </w:pPr>
      <w:r>
        <w:rPr>
          <w:rFonts w:hint="eastAsia" w:ascii="仿宋" w:hAnsi="仿宋" w:eastAsia="仿宋" w:cstheme="minorBidi"/>
          <w:b w:val="0"/>
          <w:kern w:val="0"/>
          <w:sz w:val="28"/>
          <w:szCs w:val="28"/>
        </w:rPr>
        <w:t>⑵病害防控技术研究</w:t>
      </w:r>
      <w:r>
        <w:rPr>
          <w:rFonts w:hint="eastAsia" w:ascii="仿宋" w:hAnsi="仿宋" w:eastAsia="仿宋" w:cstheme="minorBidi"/>
          <w:b w:val="0"/>
          <w:kern w:val="0"/>
          <w:sz w:val="28"/>
          <w:szCs w:val="28"/>
          <w:lang w:eastAsia="zh-CN"/>
        </w:rPr>
        <w:t>：</w:t>
      </w:r>
      <w:r>
        <w:rPr>
          <w:rFonts w:hint="eastAsia" w:ascii="仿宋" w:hAnsi="仿宋" w:eastAsia="仿宋" w:cstheme="minorBidi"/>
          <w:b w:val="0"/>
          <w:kern w:val="0"/>
          <w:sz w:val="28"/>
          <w:szCs w:val="28"/>
        </w:rPr>
        <w:t xml:space="preserve">分析繁育过程中常见病害(如细菌性烂鳃病、病毒性疾病)的发病机制，开发绿色防控技术，如益生菌、胆汁酸、水质调控方案等。 </w:t>
      </w:r>
    </w:p>
    <w:p w14:paraId="6EBBC695">
      <w:pPr>
        <w:widowControl/>
        <w:numPr>
          <w:ilvl w:val="-1"/>
          <w:numId w:val="0"/>
        </w:numPr>
        <w:spacing w:line="240" w:lineRule="auto"/>
        <w:ind w:firstLine="560" w:firstLineChars="200"/>
        <w:rPr>
          <w:rFonts w:hint="eastAsia" w:ascii="仿宋" w:hAnsi="仿宋" w:eastAsia="仿宋" w:cstheme="minorBidi"/>
          <w:b w:val="0"/>
          <w:kern w:val="0"/>
          <w:sz w:val="28"/>
          <w:szCs w:val="28"/>
        </w:rPr>
      </w:pPr>
      <w:r>
        <w:rPr>
          <w:rFonts w:hint="eastAsia" w:ascii="仿宋" w:hAnsi="仿宋" w:eastAsia="仿宋" w:cstheme="minorBidi"/>
          <w:b w:val="0"/>
          <w:kern w:val="0"/>
          <w:sz w:val="28"/>
          <w:szCs w:val="28"/>
        </w:rPr>
        <w:t>⑶构建工厂化标准繁育模式</w:t>
      </w:r>
      <w:r>
        <w:rPr>
          <w:rFonts w:hint="eastAsia" w:ascii="仿宋" w:hAnsi="仿宋" w:eastAsia="仿宋" w:cstheme="minorBidi"/>
          <w:b w:val="0"/>
          <w:kern w:val="0"/>
          <w:sz w:val="28"/>
          <w:szCs w:val="28"/>
          <w:lang w:eastAsia="zh-CN"/>
        </w:rPr>
        <w:t>：</w:t>
      </w:r>
      <w:r>
        <w:rPr>
          <w:rFonts w:hint="eastAsia" w:ascii="仿宋" w:hAnsi="仿宋" w:eastAsia="仿宋" w:cstheme="minorBidi"/>
          <w:b w:val="0"/>
          <w:kern w:val="0"/>
          <w:sz w:val="28"/>
          <w:szCs w:val="28"/>
        </w:rPr>
        <w:t xml:space="preserve">通过对红九棘鲈苗种不同发育阶段温度、水质、投饵频率等的研究，建立红九棘鲈苗种不同阶段最适宜的养殖管理策略，制定标准化繁育流程，提高 苗种产量和稳定性。 </w:t>
      </w:r>
    </w:p>
    <w:p w14:paraId="1FAFD3D3">
      <w:pPr>
        <w:widowControl/>
        <w:numPr>
          <w:ilvl w:val="-1"/>
          <w:numId w:val="0"/>
        </w:numPr>
        <w:spacing w:line="240" w:lineRule="auto"/>
        <w:ind w:firstLine="560" w:firstLineChars="200"/>
        <w:rPr>
          <w:rFonts w:hint="eastAsia" w:ascii="仿宋" w:hAnsi="仿宋" w:eastAsia="仿宋" w:cstheme="minorBidi"/>
          <w:b w:val="0"/>
          <w:kern w:val="0"/>
          <w:sz w:val="28"/>
          <w:szCs w:val="28"/>
        </w:rPr>
      </w:pPr>
      <w:r>
        <w:rPr>
          <w:rFonts w:hint="eastAsia" w:ascii="仿宋" w:hAnsi="仿宋" w:eastAsia="仿宋" w:cstheme="minorBidi"/>
          <w:b w:val="0"/>
          <w:kern w:val="0"/>
          <w:sz w:val="28"/>
          <w:szCs w:val="28"/>
        </w:rPr>
        <w:t>⑷良种培育</w:t>
      </w:r>
      <w:r>
        <w:rPr>
          <w:rFonts w:hint="eastAsia" w:ascii="仿宋" w:hAnsi="仿宋" w:eastAsia="仿宋" w:cstheme="minorBidi"/>
          <w:b w:val="0"/>
          <w:kern w:val="0"/>
          <w:sz w:val="28"/>
          <w:szCs w:val="28"/>
          <w:lang w:eastAsia="zh-CN"/>
        </w:rPr>
        <w:t>：</w:t>
      </w:r>
      <w:r>
        <w:rPr>
          <w:rFonts w:hint="eastAsia" w:ascii="仿宋" w:hAnsi="仿宋" w:eastAsia="仿宋" w:cstheme="minorBidi"/>
          <w:b w:val="0"/>
          <w:kern w:val="0"/>
          <w:sz w:val="28"/>
          <w:szCs w:val="28"/>
        </w:rPr>
        <w:t>利用传统选育与全基因组选育等复合型育种技术，培育生长快、品质优的优良品种（系）。</w:t>
      </w:r>
    </w:p>
    <w:p w14:paraId="7ABA6FA7">
      <w:pPr>
        <w:widowControl/>
        <w:spacing w:line="240" w:lineRule="auto"/>
        <w:ind w:firstLine="560"/>
        <w:rPr>
          <w:rFonts w:hint="default" w:ascii="仿宋" w:hAnsi="仿宋" w:eastAsia="仿宋" w:cstheme="minorBidi"/>
          <w:b w:val="0"/>
          <w:kern w:val="0"/>
          <w:sz w:val="28"/>
          <w:szCs w:val="28"/>
          <w:lang w:val="en-US" w:eastAsia="zh-CN"/>
        </w:rPr>
      </w:pPr>
      <w:r>
        <w:rPr>
          <w:rFonts w:hint="eastAsia" w:ascii="仿宋" w:hAnsi="仿宋" w:eastAsia="仿宋" w:cstheme="minorBidi"/>
          <w:b w:val="0"/>
          <w:kern w:val="0"/>
          <w:sz w:val="28"/>
          <w:szCs w:val="28"/>
          <w:lang w:val="en-US" w:eastAsia="zh-CN"/>
        </w:rPr>
        <w:t>2.拟解决关键核心技术/产业问题：</w:t>
      </w:r>
    </w:p>
    <w:p w14:paraId="1E0108DA">
      <w:pPr>
        <w:widowControl/>
        <w:numPr>
          <w:ilvl w:val="-1"/>
          <w:numId w:val="0"/>
        </w:numPr>
        <w:autoSpaceDE/>
        <w:autoSpaceDN/>
        <w:spacing w:line="240" w:lineRule="auto"/>
        <w:ind w:firstLine="560" w:firstLineChars="200"/>
        <w:rPr>
          <w:rFonts w:hint="eastAsia" w:ascii="仿宋" w:hAnsi="仿宋" w:eastAsia="仿宋" w:cstheme="minorBidi"/>
          <w:b w:val="0"/>
          <w:kern w:val="0"/>
          <w:sz w:val="28"/>
          <w:szCs w:val="28"/>
        </w:rPr>
      </w:pPr>
      <w:r>
        <w:rPr>
          <w:rFonts w:hint="eastAsia" w:ascii="仿宋" w:hAnsi="仿宋" w:eastAsia="仿宋" w:cstheme="minorBidi"/>
          <w:b w:val="0"/>
          <w:kern w:val="0"/>
          <w:sz w:val="28"/>
          <w:szCs w:val="28"/>
        </w:rPr>
        <w:t>⑴种质退化问题</w:t>
      </w:r>
      <w:r>
        <w:rPr>
          <w:rFonts w:hint="eastAsia" w:ascii="仿宋" w:hAnsi="仿宋" w:eastAsia="仿宋" w:cstheme="minorBidi"/>
          <w:b w:val="0"/>
          <w:kern w:val="0"/>
          <w:sz w:val="28"/>
          <w:szCs w:val="28"/>
          <w:lang w:eastAsia="zh-CN"/>
        </w:rPr>
        <w:t>：</w:t>
      </w:r>
      <w:r>
        <w:rPr>
          <w:rFonts w:hint="eastAsia" w:ascii="仿宋" w:hAnsi="仿宋" w:eastAsia="仿宋" w:cstheme="minorBidi"/>
          <w:b w:val="0"/>
          <w:kern w:val="0"/>
          <w:sz w:val="28"/>
          <w:szCs w:val="28"/>
        </w:rPr>
        <w:t xml:space="preserve">长期近亲繁殖导致部分养殖品种生长缓慢、抗病性下降，需通过遗传改良恢复种质活力。 </w:t>
      </w:r>
    </w:p>
    <w:p w14:paraId="05996BF0">
      <w:pPr>
        <w:widowControl/>
        <w:numPr>
          <w:ilvl w:val="-1"/>
          <w:numId w:val="0"/>
        </w:numPr>
        <w:autoSpaceDE/>
        <w:autoSpaceDN/>
        <w:spacing w:line="240" w:lineRule="auto"/>
        <w:ind w:firstLine="560" w:firstLineChars="200"/>
        <w:rPr>
          <w:rFonts w:hint="eastAsia" w:ascii="仿宋" w:hAnsi="仿宋" w:eastAsia="仿宋" w:cstheme="minorBidi"/>
          <w:b w:val="0"/>
          <w:kern w:val="0"/>
          <w:sz w:val="28"/>
          <w:szCs w:val="28"/>
        </w:rPr>
      </w:pPr>
      <w:r>
        <w:rPr>
          <w:rFonts w:hint="eastAsia" w:ascii="仿宋" w:hAnsi="仿宋" w:eastAsia="仿宋" w:cstheme="minorBidi"/>
          <w:b w:val="0"/>
          <w:kern w:val="0"/>
          <w:sz w:val="28"/>
          <w:szCs w:val="28"/>
        </w:rPr>
        <w:t>⑵繁育效率低</w:t>
      </w:r>
      <w:r>
        <w:rPr>
          <w:rFonts w:hint="eastAsia" w:ascii="仿宋" w:hAnsi="仿宋" w:eastAsia="仿宋" w:cstheme="minorBidi"/>
          <w:b w:val="0"/>
          <w:kern w:val="0"/>
          <w:sz w:val="28"/>
          <w:szCs w:val="28"/>
          <w:lang w:eastAsia="zh-CN"/>
        </w:rPr>
        <w:t>：</w:t>
      </w:r>
      <w:r>
        <w:rPr>
          <w:rFonts w:hint="eastAsia" w:ascii="仿宋" w:hAnsi="仿宋" w:eastAsia="仿宋" w:cstheme="minorBidi"/>
          <w:b w:val="0"/>
          <w:kern w:val="0"/>
          <w:sz w:val="28"/>
          <w:szCs w:val="28"/>
        </w:rPr>
        <w:t xml:space="preserve">红九棘鲈亲鱼产卵量不稳定、仔稚鱼存活率低，需突破孵化及早期培育技术瓶颈。 </w:t>
      </w:r>
    </w:p>
    <w:p w14:paraId="4347B05F">
      <w:pPr>
        <w:widowControl/>
        <w:spacing w:line="240" w:lineRule="auto"/>
        <w:ind w:firstLine="560" w:firstLineChars="200"/>
        <w:rPr>
          <w:rFonts w:hint="default" w:ascii="宋体" w:hAnsi="宋体" w:eastAsia="宋体" w:cs="宋体"/>
          <w:b w:val="0"/>
          <w:color w:val="000000"/>
          <w:sz w:val="24"/>
          <w:szCs w:val="24"/>
          <w:lang w:val="en-US" w:eastAsia="zh-CN"/>
        </w:rPr>
      </w:pPr>
      <w:r>
        <w:rPr>
          <w:rFonts w:hint="eastAsia" w:ascii="仿宋" w:hAnsi="仿宋" w:eastAsia="仿宋" w:cstheme="minorBidi"/>
          <w:b w:val="0"/>
          <w:kern w:val="0"/>
          <w:sz w:val="28"/>
          <w:szCs w:val="28"/>
        </w:rPr>
        <w:t>⑶病害高发风险</w:t>
      </w:r>
      <w:r>
        <w:rPr>
          <w:rFonts w:hint="eastAsia" w:ascii="仿宋" w:hAnsi="仿宋" w:eastAsia="仿宋" w:cstheme="minorBidi"/>
          <w:b w:val="0"/>
          <w:kern w:val="0"/>
          <w:sz w:val="28"/>
          <w:szCs w:val="28"/>
          <w:lang w:eastAsia="zh-CN"/>
        </w:rPr>
        <w:t>：</w:t>
      </w:r>
      <w:r>
        <w:rPr>
          <w:rFonts w:hint="eastAsia" w:ascii="仿宋" w:hAnsi="仿宋" w:eastAsia="仿宋" w:cstheme="minorBidi"/>
          <w:b w:val="0"/>
          <w:kern w:val="0"/>
          <w:sz w:val="28"/>
          <w:szCs w:val="28"/>
        </w:rPr>
        <w:t>高密度繁育环境下易爆发传染性疾病，缺乏高效、安全的防控技术，需解决病害快速检测和绿色防治问题。</w:t>
      </w:r>
    </w:p>
    <w:p w14:paraId="12B178F5">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二、考核指标：</w:t>
      </w:r>
    </w:p>
    <w:p w14:paraId="469B5DCC">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b w:val="0"/>
          <w:kern w:val="0"/>
          <w:sz w:val="28"/>
          <w:szCs w:val="28"/>
          <w:lang w:eastAsia="zh-CN"/>
        </w:rPr>
      </w:pPr>
      <w:r>
        <w:rPr>
          <w:rFonts w:hint="eastAsia" w:ascii="仿宋" w:hAnsi="仿宋" w:eastAsia="仿宋" w:cstheme="minorBidi"/>
          <w:b w:val="0"/>
          <w:kern w:val="0"/>
          <w:sz w:val="28"/>
          <w:szCs w:val="28"/>
          <w:lang w:eastAsia="zh-CN"/>
        </w:rPr>
        <w:t xml:space="preserve">1.繁育红九棘鲈苗种200万尾以上，仔稚鱼存活率提高 10%以上，形成工厂化育苗基地 1 个； </w:t>
      </w:r>
    </w:p>
    <w:p w14:paraId="1BA0097F">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b w:val="0"/>
          <w:kern w:val="0"/>
          <w:sz w:val="28"/>
          <w:szCs w:val="28"/>
          <w:lang w:eastAsia="zh-CN"/>
        </w:rPr>
      </w:pPr>
      <w:r>
        <w:rPr>
          <w:rFonts w:hint="eastAsia" w:ascii="仿宋" w:hAnsi="仿宋" w:eastAsia="仿宋" w:cstheme="minorBidi"/>
          <w:b w:val="0"/>
          <w:kern w:val="0"/>
          <w:sz w:val="28"/>
          <w:szCs w:val="28"/>
          <w:lang w:eastAsia="zh-CN"/>
        </w:rPr>
        <w:t>2.培育红九棘鲈优良品种（系）1-2 个，新品种（系）生长速度较普通品种提升10%-20%；</w:t>
      </w:r>
    </w:p>
    <w:p w14:paraId="2D4E6AC9">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b w:val="0"/>
          <w:kern w:val="0"/>
          <w:sz w:val="28"/>
          <w:szCs w:val="28"/>
          <w:lang w:eastAsia="zh-CN"/>
        </w:rPr>
      </w:pPr>
      <w:r>
        <w:rPr>
          <w:rFonts w:hint="eastAsia" w:ascii="仿宋" w:hAnsi="仿宋" w:eastAsia="仿宋" w:cstheme="minorBidi"/>
          <w:b w:val="0"/>
          <w:kern w:val="0"/>
          <w:sz w:val="28"/>
          <w:szCs w:val="28"/>
          <w:lang w:eastAsia="zh-CN"/>
        </w:rPr>
        <w:t xml:space="preserve">3.制定1-2项红九棘鲈工厂化育苗相关的地方或企业标准(亲鱼培育、苗种生产、病害防控等环节)； </w:t>
      </w:r>
    </w:p>
    <w:p w14:paraId="36497B39">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b w:val="0"/>
          <w:kern w:val="0"/>
          <w:sz w:val="28"/>
          <w:szCs w:val="28"/>
          <w:lang w:eastAsia="zh-CN"/>
        </w:rPr>
      </w:pPr>
      <w:r>
        <w:rPr>
          <w:rFonts w:hint="eastAsia" w:ascii="仿宋" w:hAnsi="仿宋" w:eastAsia="仿宋" w:cstheme="minorBidi"/>
          <w:b w:val="0"/>
          <w:kern w:val="0"/>
          <w:sz w:val="28"/>
          <w:szCs w:val="28"/>
          <w:lang w:eastAsia="zh-CN"/>
        </w:rPr>
        <w:t>4.开发 1-2 种针对主要病害的绿色防控技术(如益生菌、胆汁酸等),减少渔药使用量30%以上；</w:t>
      </w:r>
    </w:p>
    <w:p w14:paraId="3FE04033">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b w:val="0"/>
          <w:kern w:val="0"/>
          <w:sz w:val="28"/>
          <w:szCs w:val="28"/>
          <w:lang w:val="en-US" w:eastAsia="zh-CN"/>
        </w:rPr>
      </w:pPr>
      <w:r>
        <w:rPr>
          <w:rFonts w:hint="eastAsia" w:ascii="仿宋" w:hAnsi="仿宋" w:eastAsia="仿宋" w:cstheme="minorBidi"/>
          <w:b w:val="0"/>
          <w:kern w:val="0"/>
          <w:sz w:val="28"/>
          <w:szCs w:val="28"/>
          <w:lang w:eastAsia="zh-CN"/>
        </w:rPr>
        <w:t>5.发表SCI论文 2-3 篇，申报发明专利 1-2 件。</w:t>
      </w:r>
    </w:p>
    <w:p w14:paraId="7C25B191">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default"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三、拟资助金额：200万</w:t>
      </w:r>
    </w:p>
    <w:p w14:paraId="28653000">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四、发榜企业：</w:t>
      </w:r>
      <w:r>
        <w:rPr>
          <w:rFonts w:hint="eastAsia" w:ascii="仿宋" w:hAnsi="仿宋" w:eastAsia="仿宋" w:cstheme="minorBidi"/>
          <w:kern w:val="0"/>
          <w:sz w:val="28"/>
          <w:szCs w:val="28"/>
        </w:rPr>
        <w:t>海南春蕾海洋生物科技有限公司</w:t>
      </w:r>
    </w:p>
    <w:p w14:paraId="6841911F">
      <w:pPr>
        <w:keepNext w:val="0"/>
        <w:keepLines w:val="0"/>
        <w:pageBreakBefore w:val="0"/>
        <w:widowControl/>
        <w:kinsoku/>
        <w:wordWrap/>
        <w:overflowPunct/>
        <w:topLinePunct w:val="0"/>
        <w:autoSpaceDE/>
        <w:autoSpaceDN/>
        <w:bidi w:val="0"/>
        <w:adjustRightInd/>
        <w:snapToGrid/>
        <w:spacing w:after="0" w:line="240" w:lineRule="auto"/>
        <w:ind w:firstLine="1124" w:firstLineChars="4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b/>
          <w:bCs/>
          <w:kern w:val="0"/>
          <w:sz w:val="28"/>
          <w:szCs w:val="28"/>
          <w:lang w:val="en-US" w:eastAsia="zh-CN"/>
        </w:rPr>
        <w:t>联系人：</w:t>
      </w:r>
      <w:r>
        <w:rPr>
          <w:rFonts w:hint="eastAsia" w:ascii="仿宋" w:hAnsi="仿宋" w:eastAsia="仿宋" w:cstheme="minorBidi"/>
          <w:kern w:val="0"/>
          <w:sz w:val="28"/>
          <w:szCs w:val="28"/>
          <w:lang w:val="en-US" w:eastAsia="zh-CN"/>
        </w:rPr>
        <w:t>焦甜甜</w:t>
      </w:r>
      <w:r>
        <w:rPr>
          <w:rFonts w:hint="eastAsia" w:ascii="仿宋" w:hAnsi="仿宋" w:eastAsia="仿宋" w:cstheme="minorBidi"/>
          <w:b w:val="0"/>
          <w:bCs w:val="0"/>
          <w:kern w:val="0"/>
          <w:sz w:val="28"/>
          <w:szCs w:val="28"/>
          <w:lang w:val="en-US" w:eastAsia="zh-CN"/>
        </w:rPr>
        <w:t xml:space="preserve"> </w:t>
      </w:r>
      <w:r>
        <w:rPr>
          <w:rFonts w:hint="eastAsia" w:ascii="仿宋" w:hAnsi="仿宋" w:eastAsia="仿宋" w:cstheme="minorBidi"/>
          <w:kern w:val="0"/>
          <w:sz w:val="28"/>
          <w:szCs w:val="28"/>
          <w:lang w:val="en-US" w:eastAsia="zh-CN"/>
        </w:rPr>
        <w:t>15508900203</w:t>
      </w:r>
    </w:p>
    <w:p w14:paraId="4A92E8EB">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黑体" w:hAnsi="黑体" w:eastAsia="黑体" w:cs="黑体"/>
          <w:b w:val="0"/>
          <w:bCs w:val="0"/>
          <w:kern w:val="0"/>
          <w:sz w:val="28"/>
          <w:szCs w:val="28"/>
          <w:lang w:val="en-US" w:eastAsia="zh-CN"/>
        </w:rPr>
      </w:pPr>
      <w:r>
        <w:rPr>
          <w:rFonts w:hint="eastAsia" w:ascii="仿宋" w:hAnsi="仿宋" w:eastAsia="仿宋" w:cstheme="minorBidi"/>
          <w:b/>
          <w:bCs/>
          <w:kern w:val="0"/>
          <w:sz w:val="28"/>
          <w:szCs w:val="28"/>
          <w:lang w:val="en-US" w:eastAsia="zh-CN"/>
        </w:rPr>
        <w:t>五、对揭榜方要求：</w:t>
      </w:r>
    </w:p>
    <w:p w14:paraId="577E1F81">
      <w:pPr>
        <w:pStyle w:val="8"/>
        <w:numPr>
          <w:ilvl w:val="-1"/>
          <w:numId w:val="0"/>
        </w:numPr>
        <w:spacing w:beforeAutospacing="0" w:afterAutospacing="0" w:line="0" w:lineRule="atLeast"/>
        <w:ind w:firstLine="560" w:firstLineChars="200"/>
        <w:jc w:val="both"/>
        <w:rPr>
          <w:rFonts w:hint="eastAsia" w:ascii="仿宋" w:hAnsi="仿宋" w:eastAsia="仿宋" w:cstheme="minorBidi"/>
          <w:sz w:val="28"/>
          <w:szCs w:val="28"/>
        </w:rPr>
      </w:pPr>
      <w:r>
        <w:rPr>
          <w:rFonts w:hint="eastAsia" w:ascii="仿宋" w:hAnsi="仿宋" w:eastAsia="仿宋" w:cstheme="minorBidi"/>
          <w:kern w:val="0"/>
          <w:sz w:val="28"/>
          <w:szCs w:val="28"/>
          <w:lang w:val="en-US" w:eastAsia="zh-CN"/>
        </w:rPr>
        <w:t>1.揭榜单位：限海南省内注册的事业单位、科技型企业或就职于以上单位的个人团队；</w:t>
      </w:r>
      <w:r>
        <w:rPr>
          <w:rFonts w:hint="eastAsia" w:ascii="仿宋" w:hAnsi="仿宋" w:eastAsia="仿宋" w:cstheme="minorBidi"/>
          <w:b w:val="0"/>
          <w:sz w:val="28"/>
          <w:szCs w:val="28"/>
        </w:rPr>
        <w:t>需具备独立开展海水鱼类繁育关键技术研发的能力，拥有专业研发团队(核心成员需包含水产养殖、遗传育种、病害防控等领域中高级职称人员不少于5人),且团队近3年有海水鱼类繁育相关研究成果(如专利、论文、省级以上科研项目结题证明等)</w:t>
      </w:r>
      <w:r>
        <w:rPr>
          <w:rFonts w:hint="eastAsia" w:ascii="仿宋" w:hAnsi="仿宋" w:eastAsia="仿宋" w:cstheme="minorBidi"/>
          <w:b w:val="0"/>
          <w:sz w:val="28"/>
          <w:szCs w:val="28"/>
          <w:lang w:eastAsia="zh-CN"/>
        </w:rPr>
        <w:t>；</w:t>
      </w:r>
      <w:r>
        <w:rPr>
          <w:rFonts w:hint="eastAsia" w:ascii="仿宋" w:hAnsi="仿宋" w:eastAsia="仿宋" w:cstheme="minorBidi"/>
          <w:b w:val="0"/>
          <w:sz w:val="28"/>
          <w:szCs w:val="28"/>
        </w:rPr>
        <w:t>在海水鱼类亲鱼培育、苗种规模化繁育、品种改良等领域有成熟技术储备，至少掌握1-2项核心技术，获得1-2个国家审定海水鱼新品种</w:t>
      </w:r>
      <w:r>
        <w:rPr>
          <w:rFonts w:hint="eastAsia" w:ascii="仿宋" w:hAnsi="仿宋" w:eastAsia="仿宋" w:cstheme="minorBidi"/>
          <w:sz w:val="28"/>
          <w:szCs w:val="28"/>
          <w:lang w:eastAsia="zh-CN"/>
        </w:rPr>
        <w:t>。</w:t>
      </w:r>
    </w:p>
    <w:p w14:paraId="593A9F63">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2.项目时限：3年。</w:t>
      </w:r>
    </w:p>
    <w:p w14:paraId="44CC6985">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3.产权归属：项目产生的知识产权将归发榜方、实验室及科研团队所有；各方均享有评奖权和荣誉权；发榜方拥有研发成果的优先使用权。</w:t>
      </w:r>
    </w:p>
    <w:p w14:paraId="601B4A57">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4.利益分配：另行协商。</w:t>
      </w:r>
    </w:p>
    <w:p w14:paraId="4D507DC6">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p>
    <w:p w14:paraId="601B4A57">
      <w:pPr>
        <w:keepNext w:val="0"/>
        <w:keepLines w:val="0"/>
        <w:pageBreakBefore w:val="0"/>
        <w:widowControl/>
        <w:numPr>
          <w:ilvl w:val="-1"/>
          <w:numId w:val="0"/>
        </w:numPr>
        <w:kinsoku/>
        <w:wordWrap/>
        <w:overflowPunct/>
        <w:topLinePunct w:val="0"/>
        <w:autoSpaceDE/>
        <w:autoSpaceDN/>
        <w:bidi w:val="0"/>
        <w:adjustRightInd/>
        <w:snapToGrid/>
        <w:spacing w:after="0" w:line="240" w:lineRule="auto"/>
        <w:ind w:firstLine="560" w:firstLineChars="200"/>
        <w:jc w:val="both"/>
        <w:textAlignment w:val="auto"/>
        <w:rPr>
          <w:rFonts w:hint="eastAsia" w:ascii="黑体" w:hAnsi="黑体" w:eastAsia="黑体" w:cs="黑体"/>
          <w:b w:val="0"/>
          <w:bCs w:val="0"/>
          <w:kern w:val="0"/>
          <w:sz w:val="28"/>
          <w:szCs w:val="28"/>
          <w:lang w:val="en-US" w:eastAsia="zh-CN"/>
        </w:rPr>
      </w:pPr>
    </w:p>
    <w:p w14:paraId="79F75C58">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项目4：</w:t>
      </w:r>
      <w:r>
        <w:rPr>
          <w:rFonts w:hint="default" w:ascii="黑体" w:hAnsi="黑体" w:eastAsia="黑体" w:cs="黑体"/>
          <w:b/>
          <w:bCs/>
          <w:kern w:val="0"/>
          <w:sz w:val="28"/>
          <w:szCs w:val="28"/>
          <w:lang w:val="en-US" w:eastAsia="zh-CN"/>
        </w:rPr>
        <w:t>罗氏沼虾SPF种群质量控制体系构建与应用</w:t>
      </w:r>
    </w:p>
    <w:p w14:paraId="0E8E8E77">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bookmarkStart w:id="1" w:name="OLE_LINK2"/>
      <w:r>
        <w:rPr>
          <w:rFonts w:hint="eastAsia" w:ascii="仿宋" w:hAnsi="仿宋" w:eastAsia="仿宋" w:cstheme="minorBidi"/>
          <w:b/>
          <w:bCs/>
          <w:kern w:val="0"/>
          <w:sz w:val="28"/>
          <w:szCs w:val="28"/>
          <w:lang w:val="en-US" w:eastAsia="zh-CN"/>
        </w:rPr>
        <w:t>一、主要内容：</w:t>
      </w:r>
    </w:p>
    <w:p w14:paraId="24A91505">
      <w:pPr>
        <w:widowControl/>
        <w:autoSpaceDE/>
        <w:autoSpaceDN/>
        <w:spacing w:line="240" w:lineRule="auto"/>
        <w:ind w:firstLine="560"/>
        <w:rPr>
          <w:rFonts w:hint="eastAsia" w:ascii="仿宋" w:hAnsi="仿宋" w:eastAsia="仿宋" w:cstheme="minorBidi"/>
          <w:b w:val="0"/>
          <w:bCs w:val="0"/>
          <w:kern w:val="0"/>
          <w:sz w:val="28"/>
          <w:szCs w:val="28"/>
          <w:lang w:val="en-US" w:eastAsia="zh-CN"/>
        </w:rPr>
      </w:pPr>
      <w:r>
        <w:rPr>
          <w:rFonts w:hint="eastAsia" w:ascii="仿宋" w:hAnsi="仿宋" w:eastAsia="仿宋" w:cstheme="minorBidi"/>
          <w:b w:val="0"/>
          <w:bCs w:val="0"/>
          <w:kern w:val="0"/>
          <w:sz w:val="28"/>
          <w:szCs w:val="28"/>
          <w:lang w:val="en-US" w:eastAsia="zh-CN"/>
        </w:rPr>
        <w:t>1.</w:t>
      </w:r>
      <w:r>
        <w:rPr>
          <w:rFonts w:hint="eastAsia" w:ascii="仿宋" w:hAnsi="仿宋" w:eastAsia="仿宋" w:cstheme="minorBidi"/>
          <w:b w:val="0"/>
          <w:bCs w:val="0"/>
          <w:kern w:val="0"/>
          <w:sz w:val="28"/>
          <w:szCs w:val="28"/>
        </w:rPr>
        <w:t>研究</w:t>
      </w:r>
      <w:r>
        <w:rPr>
          <w:rFonts w:hint="eastAsia" w:ascii="仿宋" w:hAnsi="仿宋" w:eastAsia="仿宋" w:cstheme="minorBidi"/>
          <w:b w:val="0"/>
          <w:bCs w:val="0"/>
          <w:kern w:val="0"/>
          <w:sz w:val="28"/>
          <w:szCs w:val="28"/>
          <w:lang w:val="en-US" w:eastAsia="zh-CN"/>
        </w:rPr>
        <w:t>内容：</w:t>
      </w:r>
    </w:p>
    <w:bookmarkEnd w:id="1"/>
    <w:p w14:paraId="277EF9B4">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仿宋"/>
          <w:kern w:val="0"/>
          <w:sz w:val="28"/>
          <w:szCs w:val="28"/>
        </w:rPr>
        <w:t>⑴</w:t>
      </w:r>
      <w:r>
        <w:rPr>
          <w:rFonts w:hint="eastAsia" w:ascii="仿宋" w:hAnsi="仿宋" w:eastAsia="仿宋" w:cstheme="minorBidi"/>
          <w:kern w:val="0"/>
          <w:sz w:val="28"/>
          <w:szCs w:val="28"/>
        </w:rPr>
        <w:t>罗氏沼虾SPF核心种群构建</w:t>
      </w:r>
    </w:p>
    <w:p w14:paraId="4F69D05A">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rPr>
        <w:t>建立病原梯度净化技术，通过病原梯度净化系统（三级隔离养殖单元），实现亲虾的SPF级养殖环境。配套开发病原快检技术，缩短特定病原检测时长至1小时以内；</w:t>
      </w:r>
      <w:r>
        <w:rPr>
          <w:rFonts w:hint="eastAsia" w:ascii="仿宋" w:hAnsi="仿宋" w:eastAsia="仿宋" w:cstheme="minorBidi"/>
          <w:color w:val="000000" w:themeColor="text1"/>
          <w:kern w:val="0"/>
          <w:sz w:val="28"/>
          <w:szCs w:val="28"/>
          <w14:textFill>
            <w14:solidFill>
              <w14:schemeClr w14:val="tx1"/>
            </w14:solidFill>
          </w14:textFill>
        </w:rPr>
        <w:t>在不同东南亚种群罗氏沼虾遗传多样性研究的基础上，良种培育利用传统选育与全基因组选育等复合型育种技术，培育生长快、抗病强的优良品系。</w:t>
      </w:r>
    </w:p>
    <w:p w14:paraId="1D6DD152">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仿宋"/>
          <w:kern w:val="0"/>
          <w:sz w:val="28"/>
          <w:szCs w:val="28"/>
        </w:rPr>
        <w:t>⑵</w:t>
      </w:r>
      <w:r>
        <w:rPr>
          <w:rFonts w:hint="eastAsia" w:ascii="仿宋" w:hAnsi="仿宋" w:eastAsia="仿宋" w:cstheme="minorBidi"/>
          <w:kern w:val="0"/>
          <w:sz w:val="28"/>
          <w:szCs w:val="28"/>
        </w:rPr>
        <w:t>罗氏沼虾离体孵化与与全人工繁育技术体系构建</w:t>
      </w:r>
    </w:p>
    <w:p w14:paraId="1267EB2C">
      <w:pPr>
        <w:widowControl/>
        <w:autoSpaceDE/>
        <w:autoSpaceDN/>
        <w:spacing w:line="240" w:lineRule="auto"/>
        <w:ind w:firstLine="560"/>
        <w:rPr>
          <w:rFonts w:hint="eastAsia" w:ascii="仿宋" w:hAnsi="仿宋" w:eastAsia="仿宋" w:cstheme="minorBidi"/>
          <w:kern w:val="0"/>
          <w:sz w:val="28"/>
          <w:szCs w:val="28"/>
        </w:rPr>
      </w:pPr>
      <w:r>
        <w:rPr>
          <w:rFonts w:hint="eastAsia" w:eastAsia="仿宋" w:cs="Calibri"/>
          <w:kern w:val="0"/>
          <w:sz w:val="28"/>
          <w:szCs w:val="28"/>
        </w:rPr>
        <w:t>建立高效低损伤的青虾脱卵技术，脱卵过程2小时内完成，卵和虾均保持90%以上的成活率</w:t>
      </w:r>
      <w:r>
        <w:rPr>
          <w:rFonts w:hint="eastAsia" w:ascii="仿宋" w:hAnsi="仿宋" w:eastAsia="仿宋" w:cstheme="minorBidi"/>
          <w:kern w:val="0"/>
          <w:sz w:val="28"/>
          <w:szCs w:val="28"/>
        </w:rPr>
        <w:t>；</w:t>
      </w:r>
      <w:r>
        <w:rPr>
          <w:rFonts w:hint="eastAsia" w:eastAsia="仿宋" w:cs="Calibri"/>
          <w:kern w:val="0"/>
          <w:sz w:val="28"/>
          <w:szCs w:val="28"/>
        </w:rPr>
        <w:t>②</w:t>
      </w:r>
      <w:r>
        <w:rPr>
          <w:rFonts w:hint="eastAsia" w:ascii="仿宋" w:hAnsi="仿宋" w:eastAsia="仿宋" w:cstheme="minorBidi"/>
          <w:kern w:val="0"/>
          <w:sz w:val="28"/>
          <w:szCs w:val="28"/>
          <w:highlight w:val="none"/>
        </w:rPr>
        <w:t>集成</w:t>
      </w:r>
      <w:r>
        <w:rPr>
          <w:rFonts w:hint="eastAsia" w:ascii="仿宋" w:hAnsi="仿宋" w:eastAsia="仿宋" w:cstheme="minorBidi"/>
          <w:kern w:val="0"/>
          <w:sz w:val="28"/>
          <w:szCs w:val="28"/>
        </w:rPr>
        <w:t>恒温供氧模块，并结合智能扩繁技术，通过独立孵化舱、藻菌共生反应器及实时监测模块构建循环水育苗系统，实现从孵化到扩繁的全程可控。由此，构建</w:t>
      </w:r>
      <w:r>
        <w:rPr>
          <w:rFonts w:hint="eastAsia" w:ascii="仿宋" w:hAnsi="仿宋" w:eastAsia="仿宋" w:cstheme="minorBidi"/>
          <w:color w:val="000000" w:themeColor="text1"/>
          <w:kern w:val="0"/>
          <w:sz w:val="28"/>
          <w:szCs w:val="28"/>
          <w14:textFill>
            <w14:solidFill>
              <w14:schemeClr w14:val="tx1"/>
            </w14:solidFill>
          </w14:textFill>
        </w:rPr>
        <w:t>起罗氏沼虾全年、全天候、全人工、全室内可持续繁育技术体系，突破季节、气候与外部环境的限制，为大规模示范养殖提供关键技术支撑。</w:t>
      </w:r>
    </w:p>
    <w:p w14:paraId="4B014198">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仿宋"/>
          <w:kern w:val="0"/>
          <w:sz w:val="28"/>
          <w:szCs w:val="28"/>
        </w:rPr>
        <w:t>⑶</w:t>
      </w:r>
      <w:r>
        <w:rPr>
          <w:rFonts w:hint="eastAsia" w:ascii="仿宋" w:hAnsi="仿宋" w:eastAsia="仿宋" w:cstheme="minorBidi"/>
          <w:kern w:val="0"/>
          <w:sz w:val="28"/>
          <w:szCs w:val="28"/>
        </w:rPr>
        <w:t>病原快检与SPF生态防控技术</w:t>
      </w:r>
    </w:p>
    <w:p w14:paraId="28DB6355">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rPr>
        <w:t>通过研制病毒荧光RT-PCR检测试剂盒，实现DIV1、诺达病毒等5类病原体的快速检测，显著提升疫病监测效率；配套构建三级生物净化循环养殖系统，涵盖预处理池、生态净化池与主养殖池，实现水体高效循环与自净；同时研制专用微生态制剂，并以此替代抗生素的使用，最终形成“精准诊断-生态净化-生物防控”一体化解决方案，罗氏沼虾SPF苗种高效生态养殖模式集成与示范。</w:t>
      </w:r>
    </w:p>
    <w:p w14:paraId="4EAD2523">
      <w:pPr>
        <w:widowControl/>
        <w:numPr>
          <w:ilvl w:val="-1"/>
          <w:numId w:val="0"/>
        </w:numPr>
        <w:autoSpaceDE/>
        <w:autoSpaceDN/>
        <w:spacing w:line="240" w:lineRule="auto"/>
        <w:ind w:firstLine="560" w:firstLineChars="200"/>
        <w:rPr>
          <w:rFonts w:hint="default"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2.拟解决的关键核心技术/产业问题：</w:t>
      </w:r>
    </w:p>
    <w:p w14:paraId="622927EF">
      <w:pPr>
        <w:keepNext w:val="0"/>
        <w:keepLines w:val="0"/>
        <w:pageBreakBefore w:val="0"/>
        <w:widowControl/>
        <w:kinsoku/>
        <w:wordWrap/>
        <w:overflowPunct/>
        <w:topLinePunct w:val="0"/>
        <w:autoSpaceDE/>
        <w:autoSpaceDN/>
        <w:bidi w:val="0"/>
        <w:adjustRightInd/>
        <w:snapToGrid/>
        <w:spacing w:after="0" w:line="240" w:lineRule="auto"/>
        <w:ind w:firstLine="560" w:firstLineChars="0"/>
        <w:jc w:val="left"/>
        <w:textAlignment w:val="auto"/>
        <w:rPr>
          <w:rFonts w:hint="eastAsia" w:ascii="仿宋" w:hAnsi="仿宋" w:eastAsia="仿宋" w:cstheme="minorBidi"/>
          <w:kern w:val="0"/>
          <w:sz w:val="28"/>
          <w:szCs w:val="28"/>
        </w:rPr>
      </w:pPr>
      <w:r>
        <w:rPr>
          <w:rFonts w:hint="eastAsia" w:ascii="仿宋" w:hAnsi="仿宋" w:eastAsia="仿宋" w:cstheme="minorBidi"/>
          <w:kern w:val="0"/>
          <w:sz w:val="28"/>
          <w:szCs w:val="28"/>
        </w:rPr>
        <w:t>⑴种源污染不可控：亲虾病原垂直传播率高，导致苗期"白尾病"和成虾期"滴星病"较易爆发；</w:t>
      </w:r>
    </w:p>
    <w:p w14:paraId="364A0C70">
      <w:pPr>
        <w:keepNext w:val="0"/>
        <w:keepLines w:val="0"/>
        <w:pageBreakBefore w:val="0"/>
        <w:widowControl/>
        <w:kinsoku/>
        <w:wordWrap/>
        <w:overflowPunct/>
        <w:topLinePunct w:val="0"/>
        <w:autoSpaceDE/>
        <w:autoSpaceDN/>
        <w:bidi w:val="0"/>
        <w:adjustRightInd/>
        <w:snapToGrid/>
        <w:spacing w:after="0" w:line="240" w:lineRule="auto"/>
        <w:ind w:firstLine="560" w:firstLineChars="0"/>
        <w:jc w:val="left"/>
        <w:textAlignment w:val="auto"/>
        <w:rPr>
          <w:rFonts w:hint="eastAsia" w:ascii="仿宋" w:hAnsi="仿宋" w:eastAsia="仿宋" w:cstheme="minorBidi"/>
          <w:kern w:val="0"/>
          <w:sz w:val="28"/>
          <w:szCs w:val="28"/>
        </w:rPr>
      </w:pPr>
      <w:r>
        <w:rPr>
          <w:rFonts w:hint="eastAsia" w:ascii="仿宋" w:hAnsi="仿宋" w:eastAsia="仿宋" w:cstheme="minorBidi"/>
          <w:kern w:val="0"/>
          <w:sz w:val="28"/>
          <w:szCs w:val="28"/>
          <w:lang w:val="en-US" w:eastAsia="zh-CN"/>
        </w:rPr>
        <w:t>⑵</w:t>
      </w:r>
      <w:r>
        <w:rPr>
          <w:rFonts w:hint="eastAsia" w:ascii="仿宋" w:hAnsi="仿宋" w:eastAsia="仿宋" w:cstheme="minorBidi"/>
          <w:kern w:val="0"/>
          <w:sz w:val="28"/>
          <w:szCs w:val="28"/>
        </w:rPr>
        <w:t>缺少</w:t>
      </w:r>
      <w:bookmarkStart w:id="2" w:name="_GoBack"/>
      <w:bookmarkEnd w:id="2"/>
      <w:r>
        <w:rPr>
          <w:rFonts w:hint="eastAsia" w:ascii="仿宋" w:hAnsi="仿宋" w:eastAsia="仿宋" w:cstheme="minorBidi"/>
          <w:kern w:val="0"/>
          <w:sz w:val="28"/>
          <w:szCs w:val="28"/>
        </w:rPr>
        <w:t>SPF繁育技术体系：缺乏标准化SPF种群，病原检测技术滞后，当前育苗扩繁大多依赖开放水体；</w:t>
      </w:r>
    </w:p>
    <w:p w14:paraId="4492DB46">
      <w:pPr>
        <w:keepNext w:val="0"/>
        <w:keepLines w:val="0"/>
        <w:pageBreakBefore w:val="0"/>
        <w:widowControl/>
        <w:kinsoku/>
        <w:wordWrap/>
        <w:overflowPunct/>
        <w:topLinePunct w:val="0"/>
        <w:autoSpaceDE/>
        <w:autoSpaceDN/>
        <w:bidi w:val="0"/>
        <w:adjustRightInd/>
        <w:snapToGrid/>
        <w:spacing w:after="0" w:line="240" w:lineRule="auto"/>
        <w:ind w:firstLine="560" w:firstLineChars="0"/>
        <w:jc w:val="left"/>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⑶</w:t>
      </w:r>
      <w:r>
        <w:rPr>
          <w:rFonts w:hint="eastAsia" w:ascii="仿宋" w:hAnsi="仿宋" w:eastAsia="仿宋" w:cstheme="minorBidi"/>
          <w:kern w:val="0"/>
          <w:sz w:val="28"/>
          <w:szCs w:val="28"/>
        </w:rPr>
        <w:t>绿色防控措施欠缺：由于使用了携带病原体的苗种，加之养殖模式较为落后，物质循环水平落后，导致抗生素滥用风险加大，严重危害产业健康发展和食品健康安全。</w:t>
      </w:r>
    </w:p>
    <w:p w14:paraId="24857E2B">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二、考核指标：</w:t>
      </w:r>
    </w:p>
    <w:p w14:paraId="2F392BB0">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theme="minorBidi"/>
          <w:b w:val="0"/>
          <w:bCs w:val="0"/>
          <w:kern w:val="0"/>
          <w:sz w:val="28"/>
          <w:szCs w:val="28"/>
          <w:lang w:val="en-US" w:eastAsia="zh-CN"/>
        </w:rPr>
        <w:t>1.</w:t>
      </w:r>
      <w:r>
        <w:rPr>
          <w:rFonts w:hint="eastAsia" w:ascii="仿宋" w:hAnsi="仿宋" w:eastAsia="仿宋" w:cstheme="minorBidi"/>
          <w:kern w:val="0"/>
          <w:sz w:val="28"/>
          <w:szCs w:val="28"/>
        </w:rPr>
        <w:t>制定《罗氏沼虾SPF苗种扩繁技术规程》地方或企业标准1项；</w:t>
      </w:r>
    </w:p>
    <w:p w14:paraId="694A68CC">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lang w:val="en-US" w:eastAsia="zh-CN"/>
        </w:rPr>
        <w:t>2.</w:t>
      </w:r>
      <w:r>
        <w:rPr>
          <w:rFonts w:hint="eastAsia" w:ascii="仿宋" w:hAnsi="仿宋" w:eastAsia="仿宋" w:cstheme="minorBidi"/>
          <w:kern w:val="0"/>
          <w:sz w:val="28"/>
          <w:szCs w:val="28"/>
        </w:rPr>
        <w:t>构建</w:t>
      </w:r>
      <w:r>
        <w:rPr>
          <w:rFonts w:ascii="仿宋" w:hAnsi="仿宋" w:eastAsia="仿宋" w:cstheme="minorBidi"/>
          <w:kern w:val="0"/>
          <w:sz w:val="28"/>
          <w:szCs w:val="28"/>
        </w:rPr>
        <w:t>SPF</w:t>
      </w:r>
      <w:r>
        <w:rPr>
          <w:rFonts w:hint="eastAsia" w:ascii="仿宋" w:hAnsi="仿宋" w:eastAsia="仿宋" w:cstheme="minorBidi"/>
          <w:kern w:val="0"/>
          <w:sz w:val="28"/>
          <w:szCs w:val="28"/>
        </w:rPr>
        <w:t>苗种培育技术体系，离体孵化成活率提高15%，培育抗病快长罗氏沼虾SPF新品系1个；</w:t>
      </w:r>
    </w:p>
    <w:p w14:paraId="0A802794">
      <w:pPr>
        <w:widowControl/>
        <w:autoSpaceDE/>
        <w:autoSpaceDN/>
        <w:spacing w:line="240" w:lineRule="auto"/>
        <w:ind w:firstLine="560"/>
        <w:rPr>
          <w:rFonts w:hint="eastAsia" w:ascii="仿宋" w:hAnsi="仿宋" w:eastAsia="仿宋" w:cstheme="minorBidi"/>
          <w:kern w:val="0"/>
          <w:sz w:val="28"/>
          <w:szCs w:val="28"/>
          <w:lang w:eastAsia="zh-CN"/>
        </w:rPr>
      </w:pPr>
      <w:r>
        <w:rPr>
          <w:rFonts w:hint="eastAsia" w:ascii="仿宋" w:hAnsi="仿宋" w:eastAsia="仿宋" w:cstheme="minorBidi"/>
          <w:kern w:val="0"/>
          <w:sz w:val="28"/>
          <w:szCs w:val="28"/>
          <w:lang w:val="en-US" w:eastAsia="zh-CN"/>
        </w:rPr>
        <w:t>3</w:t>
      </w:r>
      <w:r>
        <w:rPr>
          <w:rFonts w:hint="eastAsia" w:ascii="仿宋" w:hAnsi="仿宋" w:eastAsia="仿宋" w:cstheme="minorBidi"/>
          <w:b w:val="0"/>
          <w:bCs w:val="0"/>
          <w:kern w:val="0"/>
          <w:sz w:val="28"/>
          <w:szCs w:val="28"/>
          <w:lang w:val="en-US" w:eastAsia="zh-CN"/>
        </w:rPr>
        <w:t>.</w:t>
      </w:r>
      <w:r>
        <w:rPr>
          <w:rFonts w:hint="eastAsia" w:ascii="仿宋" w:hAnsi="仿宋" w:eastAsia="仿宋" w:cstheme="minorBidi"/>
          <w:kern w:val="0"/>
          <w:sz w:val="28"/>
          <w:szCs w:val="28"/>
        </w:rPr>
        <w:t>研发病毒荧光RT-PCR检测试剂盒，试剂盒病原检测准确率≥98%，检测时间≤1小时</w:t>
      </w:r>
      <w:r>
        <w:rPr>
          <w:rFonts w:hint="eastAsia" w:ascii="仿宋" w:hAnsi="仿宋" w:eastAsia="仿宋" w:cstheme="minorBidi"/>
          <w:kern w:val="0"/>
          <w:sz w:val="28"/>
          <w:szCs w:val="28"/>
          <w:lang w:eastAsia="zh-CN"/>
        </w:rPr>
        <w:t>；</w:t>
      </w:r>
    </w:p>
    <w:p w14:paraId="35FE637F">
      <w:pPr>
        <w:widowControl/>
        <w:autoSpaceDE/>
        <w:autoSpaceDN/>
        <w:spacing w:line="240" w:lineRule="auto"/>
        <w:ind w:firstLine="560"/>
        <w:rPr>
          <w:rFonts w:hint="eastAsia" w:ascii="仿宋" w:hAnsi="仿宋" w:eastAsia="仿宋" w:cstheme="minorBidi"/>
          <w:kern w:val="0"/>
          <w:sz w:val="28"/>
          <w:szCs w:val="28"/>
        </w:rPr>
      </w:pPr>
      <w:r>
        <w:rPr>
          <w:rFonts w:hint="eastAsia" w:ascii="仿宋" w:hAnsi="仿宋" w:eastAsia="仿宋" w:cstheme="minorBidi"/>
          <w:kern w:val="0"/>
          <w:sz w:val="28"/>
          <w:szCs w:val="28"/>
          <w:lang w:val="en-US" w:eastAsia="zh-CN"/>
        </w:rPr>
        <w:t>4.</w:t>
      </w:r>
      <w:r>
        <w:rPr>
          <w:rFonts w:hint="eastAsia" w:ascii="仿宋" w:hAnsi="仿宋" w:eastAsia="仿宋" w:cstheme="minorBidi"/>
          <w:kern w:val="0"/>
          <w:sz w:val="28"/>
          <w:szCs w:val="28"/>
        </w:rPr>
        <w:t>申请发明专利1项；</w:t>
      </w:r>
    </w:p>
    <w:p w14:paraId="1DD22405">
      <w:pPr>
        <w:widowControl/>
        <w:autoSpaceDE/>
        <w:autoSpaceDN/>
        <w:spacing w:line="240" w:lineRule="auto"/>
        <w:ind w:firstLine="560"/>
        <w:rPr>
          <w:rFonts w:hint="eastAsia" w:ascii="仿宋" w:hAnsi="仿宋" w:eastAsia="仿宋" w:cstheme="minorBidi"/>
          <w:kern w:val="0"/>
          <w:sz w:val="28"/>
          <w:szCs w:val="28"/>
          <w:lang w:eastAsia="zh-CN"/>
        </w:rPr>
      </w:pPr>
      <w:r>
        <w:rPr>
          <w:rFonts w:hint="eastAsia" w:ascii="仿宋" w:hAnsi="仿宋" w:eastAsia="仿宋" w:cstheme="minorBidi"/>
          <w:kern w:val="0"/>
          <w:sz w:val="28"/>
          <w:szCs w:val="28"/>
          <w:lang w:val="en-US" w:eastAsia="zh-CN"/>
        </w:rPr>
        <w:t>5.</w:t>
      </w:r>
      <w:r>
        <w:rPr>
          <w:rFonts w:hint="eastAsia" w:ascii="仿宋" w:hAnsi="仿宋" w:eastAsia="仿宋" w:cstheme="minorBidi"/>
          <w:kern w:val="0"/>
          <w:sz w:val="28"/>
          <w:szCs w:val="28"/>
        </w:rPr>
        <w:t>发表SCI论文2篇。</w:t>
      </w:r>
    </w:p>
    <w:p w14:paraId="1D526AF1">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default"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三、拟资助金额：100万</w:t>
      </w:r>
    </w:p>
    <w:p w14:paraId="1C8A0C79">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仿宋" w:hAnsi="仿宋" w:eastAsia="仿宋" w:cstheme="minorBidi"/>
          <w:b/>
          <w:bCs/>
          <w:kern w:val="0"/>
          <w:sz w:val="28"/>
          <w:szCs w:val="28"/>
          <w:lang w:val="en-US" w:eastAsia="zh-CN"/>
        </w:rPr>
      </w:pPr>
      <w:r>
        <w:rPr>
          <w:rFonts w:hint="eastAsia" w:ascii="仿宋" w:hAnsi="仿宋" w:eastAsia="仿宋" w:cstheme="minorBidi"/>
          <w:b/>
          <w:bCs/>
          <w:kern w:val="0"/>
          <w:sz w:val="28"/>
          <w:szCs w:val="28"/>
          <w:lang w:val="en-US" w:eastAsia="zh-CN"/>
        </w:rPr>
        <w:t>四、发榜企业：</w:t>
      </w:r>
      <w:r>
        <w:rPr>
          <w:rFonts w:hint="eastAsia" w:ascii="仿宋" w:hAnsi="仿宋" w:eastAsia="仿宋" w:cstheme="minorBidi"/>
          <w:b w:val="0"/>
          <w:bCs w:val="0"/>
          <w:kern w:val="0"/>
          <w:sz w:val="28"/>
          <w:szCs w:val="28"/>
          <w:lang w:val="en-US" w:eastAsia="zh-CN"/>
        </w:rPr>
        <w:t>海南省中育水产种业有限公司</w:t>
      </w:r>
    </w:p>
    <w:p w14:paraId="030A4C88">
      <w:pPr>
        <w:keepNext w:val="0"/>
        <w:keepLines w:val="0"/>
        <w:pageBreakBefore w:val="0"/>
        <w:widowControl/>
        <w:kinsoku/>
        <w:wordWrap/>
        <w:overflowPunct/>
        <w:topLinePunct w:val="0"/>
        <w:autoSpaceDE/>
        <w:autoSpaceDN/>
        <w:bidi w:val="0"/>
        <w:adjustRightInd/>
        <w:snapToGrid/>
        <w:spacing w:after="0" w:line="240" w:lineRule="auto"/>
        <w:ind w:firstLine="1124" w:firstLineChars="4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b/>
          <w:bCs/>
          <w:kern w:val="0"/>
          <w:sz w:val="28"/>
          <w:szCs w:val="28"/>
          <w:lang w:val="en-US" w:eastAsia="zh-CN"/>
        </w:rPr>
        <w:t>联系人：</w:t>
      </w:r>
      <w:r>
        <w:rPr>
          <w:rFonts w:hint="eastAsia" w:ascii="仿宋" w:hAnsi="仿宋" w:eastAsia="仿宋" w:cstheme="minorBidi"/>
          <w:b w:val="0"/>
          <w:bCs w:val="0"/>
          <w:kern w:val="0"/>
          <w:sz w:val="28"/>
          <w:szCs w:val="28"/>
          <w:lang w:val="en-US" w:eastAsia="zh-CN"/>
        </w:rPr>
        <w:t>杨兹努 13976033999</w:t>
      </w:r>
    </w:p>
    <w:p w14:paraId="5AE6F442">
      <w:pPr>
        <w:keepNext w:val="0"/>
        <w:keepLines w:val="0"/>
        <w:pageBreakBefore w:val="0"/>
        <w:widowControl/>
        <w:kinsoku/>
        <w:wordWrap/>
        <w:overflowPunct/>
        <w:topLinePunct w:val="0"/>
        <w:autoSpaceDE/>
        <w:autoSpaceDN/>
        <w:bidi w:val="0"/>
        <w:adjustRightInd/>
        <w:snapToGrid/>
        <w:spacing w:after="0" w:line="240" w:lineRule="auto"/>
        <w:ind w:firstLine="562" w:firstLineChars="200"/>
        <w:jc w:val="both"/>
        <w:textAlignment w:val="auto"/>
        <w:rPr>
          <w:rFonts w:hint="eastAsia" w:ascii="黑体" w:hAnsi="黑体" w:eastAsia="黑体" w:cs="黑体"/>
          <w:b w:val="0"/>
          <w:bCs w:val="0"/>
          <w:kern w:val="0"/>
          <w:sz w:val="28"/>
          <w:szCs w:val="28"/>
          <w:lang w:val="en-US" w:eastAsia="zh-CN"/>
        </w:rPr>
      </w:pPr>
      <w:r>
        <w:rPr>
          <w:rFonts w:hint="eastAsia" w:ascii="仿宋" w:hAnsi="仿宋" w:eastAsia="仿宋" w:cstheme="minorBidi"/>
          <w:b/>
          <w:bCs/>
          <w:kern w:val="0"/>
          <w:sz w:val="28"/>
          <w:szCs w:val="28"/>
          <w:lang w:val="en-US" w:eastAsia="zh-CN"/>
        </w:rPr>
        <w:t>五、对揭榜方要求：</w:t>
      </w:r>
    </w:p>
    <w:p w14:paraId="7F218985">
      <w:pPr>
        <w:keepNext w:val="0"/>
        <w:keepLines w:val="0"/>
        <w:pageBreakBefore w:val="0"/>
        <w:widowControl/>
        <w:numPr>
          <w:ilvl w:val="-1"/>
          <w:numId w:val="0"/>
        </w:numPr>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1.揭榜单位：限海南省内注册的事业单位、科技型企业或就职于以上单位的个人团队；揭榜方须为"双一流"高校或国家级科研院所（水产学科评估A类优先）；具备农业农村部/教育部重点实验室资质；研究团队近五年主持省级以上虾类疫病防控项目1项；具备规模化罗氏沼虾离体育苗经验；拥有罗氏沼虾种质资源库及病原研究平台；配备项目所需实验其他设备。</w:t>
      </w:r>
    </w:p>
    <w:p w14:paraId="121FBFD5">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2.项目时限：3年。</w:t>
      </w:r>
    </w:p>
    <w:p w14:paraId="5543A84A">
      <w:pPr>
        <w:keepNext w:val="0"/>
        <w:keepLines w:val="0"/>
        <w:pageBreakBefore w:val="0"/>
        <w:widowControl/>
        <w:kinsoku/>
        <w:wordWrap/>
        <w:overflowPunct/>
        <w:topLinePunct w:val="0"/>
        <w:autoSpaceDE/>
        <w:autoSpaceDN/>
        <w:bidi w:val="0"/>
        <w:adjustRightInd/>
        <w:snapToGrid/>
        <w:spacing w:after="0" w:line="240" w:lineRule="auto"/>
        <w:ind w:firstLine="560" w:firstLineChars="200"/>
        <w:jc w:val="both"/>
        <w:textAlignment w:val="auto"/>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3.产权归属：项目产生的知识产权将归发榜方、实验室及科研团队所有；各方均享有评奖权和荣誉权；发榜方拥有研发成果的优先使用权。</w:t>
      </w:r>
    </w:p>
    <w:p w14:paraId="3C8055C8">
      <w:pPr>
        <w:widowControl/>
        <w:spacing w:after="0" w:line="240" w:lineRule="auto"/>
        <w:ind w:firstLine="560" w:firstLineChars="200"/>
        <w:jc w:val="both"/>
        <w:rPr>
          <w:rFonts w:hint="eastAsia" w:ascii="仿宋" w:hAnsi="仿宋" w:eastAsia="仿宋" w:cstheme="minorBidi"/>
          <w:kern w:val="0"/>
          <w:sz w:val="28"/>
          <w:szCs w:val="28"/>
          <w:lang w:val="en-US" w:eastAsia="zh-CN"/>
        </w:rPr>
      </w:pPr>
      <w:r>
        <w:rPr>
          <w:rFonts w:hint="eastAsia" w:ascii="仿宋" w:hAnsi="仿宋" w:eastAsia="仿宋" w:cstheme="minorBidi"/>
          <w:kern w:val="0"/>
          <w:sz w:val="28"/>
          <w:szCs w:val="28"/>
          <w:lang w:val="en-US" w:eastAsia="zh-CN"/>
        </w:rPr>
        <w:t>4.利益分配：另行协商。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539FBB-6B96-4F58-9AF7-20893466D6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7F836FA-8A07-43E7-9903-DB9EF54EE8F1}"/>
  </w:font>
  <w:font w:name="仿宋">
    <w:panose1 w:val="02010609060101010101"/>
    <w:charset w:val="86"/>
    <w:family w:val="auto"/>
    <w:pitch w:val="default"/>
    <w:sig w:usb0="800002BF" w:usb1="38CF7CFA" w:usb2="00000016" w:usb3="00000000" w:csb0="00040001" w:csb1="00000000"/>
    <w:embedRegular r:id="rId3" w:fontKey="{52B221DB-73B4-4746-B5A6-73F1A2E8C0CE}"/>
  </w:font>
  <w:font w:name="方正小标宋_GBK">
    <w:panose1 w:val="02000000000000000000"/>
    <w:charset w:val="86"/>
    <w:family w:val="auto"/>
    <w:pitch w:val="default"/>
    <w:sig w:usb0="A00002BF" w:usb1="38CF7CFA" w:usb2="00082016" w:usb3="00000000" w:csb0="00040001" w:csb1="00000000"/>
    <w:embedRegular r:id="rId4" w:fontKey="{6A1EA4E3-EC49-458A-BCBE-5CEF0EB6C3B5}"/>
  </w:font>
  <w:font w:name="仿宋_GB2312">
    <w:panose1 w:val="02010609030101010101"/>
    <w:charset w:val="86"/>
    <w:family w:val="auto"/>
    <w:pitch w:val="default"/>
    <w:sig w:usb0="00000001" w:usb1="080E0000" w:usb2="00000000" w:usb3="00000000" w:csb0="00040000" w:csb1="00000000"/>
    <w:embedRegular r:id="rId5" w:fontKey="{65D971EC-A204-4DD5-8658-6564FCFA34B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94D86"/>
    <w:rsid w:val="03DD4D50"/>
    <w:rsid w:val="04494D86"/>
    <w:rsid w:val="07925E68"/>
    <w:rsid w:val="09993697"/>
    <w:rsid w:val="0E6059EA"/>
    <w:rsid w:val="15F602FD"/>
    <w:rsid w:val="17CE3A0C"/>
    <w:rsid w:val="1983081D"/>
    <w:rsid w:val="1F39493F"/>
    <w:rsid w:val="1FC63B1B"/>
    <w:rsid w:val="22734C65"/>
    <w:rsid w:val="2371164A"/>
    <w:rsid w:val="25270BB7"/>
    <w:rsid w:val="287B5697"/>
    <w:rsid w:val="2AF043E3"/>
    <w:rsid w:val="2CE51A84"/>
    <w:rsid w:val="332026A7"/>
    <w:rsid w:val="355B2152"/>
    <w:rsid w:val="36AB52D4"/>
    <w:rsid w:val="39937C5F"/>
    <w:rsid w:val="3AC05404"/>
    <w:rsid w:val="3B976BDA"/>
    <w:rsid w:val="3FF53DA4"/>
    <w:rsid w:val="442642CE"/>
    <w:rsid w:val="44D3075E"/>
    <w:rsid w:val="469F284C"/>
    <w:rsid w:val="482E20D9"/>
    <w:rsid w:val="497D499A"/>
    <w:rsid w:val="4A3C6604"/>
    <w:rsid w:val="5442153A"/>
    <w:rsid w:val="55FE0A9A"/>
    <w:rsid w:val="5611278D"/>
    <w:rsid w:val="5620783F"/>
    <w:rsid w:val="5A0A0695"/>
    <w:rsid w:val="5B5E013E"/>
    <w:rsid w:val="607747A1"/>
    <w:rsid w:val="619D2B29"/>
    <w:rsid w:val="63216A50"/>
    <w:rsid w:val="64803865"/>
    <w:rsid w:val="652F619A"/>
    <w:rsid w:val="661F67DA"/>
    <w:rsid w:val="66657F99"/>
    <w:rsid w:val="670C083F"/>
    <w:rsid w:val="68774F7F"/>
    <w:rsid w:val="6B0F1F7D"/>
    <w:rsid w:val="6D394EF9"/>
    <w:rsid w:val="718B5455"/>
    <w:rsid w:val="71911E19"/>
    <w:rsid w:val="72765896"/>
    <w:rsid w:val="75C51837"/>
    <w:rsid w:val="76184DED"/>
    <w:rsid w:val="786F0223"/>
    <w:rsid w:val="7AC46780"/>
    <w:rsid w:val="7E3B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99"/>
    <w:pPr>
      <w:autoSpaceDE w:val="0"/>
      <w:autoSpaceDN w:val="0"/>
      <w:ind w:left="120"/>
      <w:jc w:val="left"/>
    </w:pPr>
    <w:rPr>
      <w:rFonts w:ascii="宋体" w:hAnsi="宋体" w:eastAsia="宋体" w:cs="宋体"/>
      <w:kern w:val="0"/>
      <w:sz w:val="28"/>
      <w:szCs w:val="28"/>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6"/>
    <w:qFormat/>
    <w:uiPriority w:val="0"/>
    <w:pPr>
      <w:ind w:firstLine="420" w:firstLineChars="200"/>
    </w:pPr>
    <w:rPr>
      <w:rFonts w:eastAsia="仿宋"/>
    </w:rPr>
  </w:style>
  <w:style w:type="paragraph" w:styleId="6">
    <w:name w:val="Body Text First Indent"/>
    <w:basedOn w:val="3"/>
    <w:next w:val="3"/>
    <w:unhideWhenUsed/>
    <w:qFormat/>
    <w:uiPriority w:val="0"/>
    <w:pPr>
      <w:adjustRightInd w:val="0"/>
      <w:snapToGrid w:val="0"/>
      <w:spacing w:line="590" w:lineRule="atLeast"/>
      <w:ind w:firstLine="200" w:firstLineChars="200"/>
      <w:jc w:val="center"/>
    </w:pPr>
    <w:rPr>
      <w:rFonts w:ascii="黑体" w:hAnsi="黑体" w:eastAsia="黑体"/>
      <w:sz w:val="3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Autospacing="1" w:after="0" w:afterAutospacing="1"/>
      <w:jc w:val="left"/>
    </w:pPr>
    <w:rPr>
      <w:rFonts w:cs="Times New Roman"/>
      <w:kern w:val="0"/>
      <w:sz w:val="24"/>
    </w:rPr>
  </w:style>
  <w:style w:type="paragraph" w:customStyle="1" w:styleId="11">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4514</Words>
  <Characters>4726</Characters>
  <Lines>0</Lines>
  <Paragraphs>0</Paragraphs>
  <TotalTime>9</TotalTime>
  <ScaleCrop>false</ScaleCrop>
  <LinksUpToDate>false</LinksUpToDate>
  <CharactersWithSpaces>4763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2025-06-26T09:02:00Z</dcterms:created>
  <dc:creator>Day Day Up。</dc:creator>
  <cp:lastModifiedBy>董玲玲</cp:lastModifiedBy>
  <cp:lastPrinted>2025-07-03T03:36:00Z</cp:lastPrinted>
  <dcterms:modified xsi:type="dcterms:W3CDTF">2025-10-15T03:03:14Z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48B1FE3EAA4C4F9191A20C3D38802EFB_11</vt:lpwstr>
  </property>
  <property fmtid="{D5CDD505-2E9C-101B-9397-08002B2CF9AE}" pid="4" name="KSOTemplateDocerSaveRecord">
    <vt:lpwstr>eyJoZGlkIjoiOTlmZTA1NjM0NGU1YjgwMzgwNWY5ZjgyMWQ2MWRiYTYiLCJ1c2VySWQiOiIxNjg4MjkyODcwIn0=</vt:lpwstr>
  </property>
</Properties>
</file>