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BFBC3091">
      <w:pPr>
        <w:pStyle w:val="style101"/>
        <w:keepNext w:val="false"/>
        <w:keepLines w:val="false"/>
        <w:pageBreakBefore w:val="false"/>
        <w:widowControl w:val="false"/>
        <w:suppressLineNumbers w:val="false"/>
        <w:kinsoku/>
        <w:wordWrap/>
        <w:overflowPunct/>
        <w:topLinePunct w:val="false"/>
        <w:autoSpaceDE/>
        <w:bidi w:val="false"/>
        <w:adjustRightInd/>
        <w:snapToGrid/>
        <w:spacing w:lineRule="exact" w:line="560"/>
        <w:ind w:left="0" w:firstLine="720" w:firstLineChars="200"/>
        <w:jc w:val="center"/>
        <w:textAlignment w:val="auto"/>
        <w:rPr>
          <w:rFonts w:ascii="黑体" w:cs="黑体" w:eastAsia="黑体" w:hAnsi="黑体" w:hint="eastAsia"/>
          <w:b w:val="false"/>
          <w:bCs w:val="false"/>
          <w:color w:val="auto"/>
          <w:sz w:val="36"/>
          <w:szCs w:val="36"/>
          <w:lang w:val="en-US" w:eastAsia="zh-CN"/>
        </w:rPr>
      </w:pPr>
      <w:r>
        <w:rPr>
          <w:rFonts w:ascii="黑体" w:cs="黑体" w:eastAsia="黑体" w:hAnsi="黑体" w:hint="eastAsia"/>
          <w:b w:val="false"/>
          <w:bCs w:val="false"/>
          <w:color w:val="auto"/>
          <w:sz w:val="36"/>
          <w:szCs w:val="36"/>
          <w:lang w:val="en-US" w:eastAsia="zh-CN"/>
        </w:rPr>
        <w:t>海南省种业实验室与三亚崖州湾科技城管理局2025年度产业科技创新“揭榜挂帅”联合项目（第二批一般项目）榜单</w:t>
      </w:r>
    </w:p>
    <w:p w14:paraId="38D76CAD">
      <w:pPr>
        <w:pStyle w:val="style0"/>
        <w:keepNext w:val="false"/>
        <w:keepLines w:val="false"/>
        <w:pageBreakBefore w:val="false"/>
        <w:widowControl/>
        <w:kinsoku/>
        <w:wordWrap/>
        <w:overflowPunct/>
        <w:topLinePunct w:val="false"/>
        <w:autoSpaceDE/>
        <w:autoSpaceDN/>
        <w:bidi w:val="false"/>
        <w:adjustRightInd/>
        <w:snapToGrid/>
        <w:spacing w:after="0" w:lineRule="auto" w:line="240"/>
        <w:jc w:val="both"/>
        <w:textAlignment w:val="auto"/>
        <w:rPr>
          <w:rFonts w:ascii="黑体" w:cs="黑体" w:eastAsia="黑体" w:hAnsi="黑体" w:hint="eastAsia"/>
          <w:b w:val="false"/>
          <w:bCs w:val="false"/>
          <w:kern w:val="0"/>
          <w:sz w:val="28"/>
          <w:szCs w:val="28"/>
          <w:lang w:val="en-US" w:eastAsia="zh-CN"/>
        </w:rPr>
      </w:pPr>
      <w:r>
        <w:rPr>
          <w:rFonts w:ascii="黑体" w:cs="黑体" w:eastAsia="黑体" w:hAnsi="黑体" w:hint="eastAsia"/>
          <w:b w:val="false"/>
          <w:bCs w:val="false"/>
          <w:kern w:val="0"/>
          <w:sz w:val="28"/>
          <w:szCs w:val="28"/>
          <w:lang w:val="en-US" w:eastAsia="zh-CN"/>
        </w:rPr>
        <w:t>项目1</w:t>
      </w:r>
      <w:r>
        <w:rPr>
          <w:rFonts w:ascii="黑体" w:cs="黑体" w:eastAsia="黑体" w:hAnsi="黑体" w:hint="eastAsia"/>
          <w:b w:val="false"/>
          <w:bCs w:val="false"/>
          <w:kern w:val="0"/>
          <w:sz w:val="28"/>
          <w:szCs w:val="28"/>
          <w:lang w:eastAsia="zh-CN"/>
        </w:rPr>
        <w:t>:</w:t>
      </w:r>
      <w:r>
        <w:rPr>
          <w:rFonts w:ascii="黑体" w:cs="黑体" w:eastAsia="黑体" w:hAnsi="黑体" w:hint="eastAsia"/>
          <w:b w:val="false"/>
          <w:bCs w:val="false"/>
          <w:color w:val="auto"/>
          <w:kern w:val="0"/>
          <w:sz w:val="28"/>
          <w:szCs w:val="28"/>
          <w:lang w:val="en-US" w:eastAsia="zh-CN"/>
        </w:rPr>
        <w:t>槟榔黄化病“五维一体”精准防控与展示示</w:t>
      </w:r>
      <w:bookmarkStart w:id="0" w:name="_GoBack"/>
      <w:bookmarkEnd w:id="0"/>
      <w:r>
        <w:rPr>
          <w:rFonts w:ascii="黑体" w:cs="黑体" w:eastAsia="黑体" w:hAnsi="黑体" w:hint="eastAsia"/>
          <w:b w:val="false"/>
          <w:bCs w:val="false"/>
          <w:color w:val="auto"/>
          <w:kern w:val="0"/>
          <w:sz w:val="28"/>
          <w:szCs w:val="28"/>
          <w:lang w:val="en-US" w:eastAsia="zh-CN"/>
        </w:rPr>
        <w:t>范</w:t>
      </w:r>
    </w:p>
    <w:p w14:paraId="E7FD7B3B">
      <w:pPr>
        <w:pStyle w:val="style0"/>
        <w:keepNext w:val="false"/>
        <w:keepLines w:val="false"/>
        <w:pageBreakBefore w:val="false"/>
        <w:widowControl/>
        <w:kinsoku/>
        <w:wordWrap/>
        <w:overflowPunct/>
        <w:topLinePunct w:val="false"/>
        <w:autoSpaceDE/>
        <w:autoSpaceDN/>
        <w:bidi w:val="false"/>
        <w:adjustRightInd/>
        <w:snapToGrid/>
        <w:spacing w:after="0" w:lineRule="auto" w:line="240"/>
        <w:ind w:firstLine="562" w:firstLineChars="200"/>
        <w:jc w:val="both"/>
        <w:textAlignment w:val="auto"/>
        <w:rPr>
          <w:rFonts w:ascii="仿宋" w:cs="宋体" w:eastAsia="仿宋" w:hAnsi="仿宋" w:hint="eastAsia"/>
          <w:b/>
          <w:bCs/>
          <w:kern w:val="0"/>
          <w:sz w:val="28"/>
          <w:szCs w:val="28"/>
          <w:lang w:val="en-US" w:eastAsia="zh-CN"/>
        </w:rPr>
      </w:pPr>
      <w:r>
        <w:rPr>
          <w:rFonts w:ascii="仿宋" w:cs="宋体" w:eastAsia="仿宋" w:hAnsi="仿宋" w:hint="eastAsia"/>
          <w:b/>
          <w:bCs/>
          <w:kern w:val="0"/>
          <w:sz w:val="28"/>
          <w:szCs w:val="28"/>
          <w:lang w:val="en-US" w:eastAsia="zh-CN"/>
        </w:rPr>
        <w:t>研究内容：</w:t>
      </w:r>
    </w:p>
    <w:p w14:paraId="F6928F07">
      <w:pPr>
        <w:pStyle w:val="style0"/>
        <w:keepNext w:val="false"/>
        <w:keepLines w:val="false"/>
        <w:pageBreakBefore w:val="false"/>
        <w:widowControl/>
        <w:kinsoku/>
        <w:wordWrap/>
        <w:overflowPunct/>
        <w:topLinePunct w:val="false"/>
        <w:autoSpaceDE/>
        <w:autoSpaceDN/>
        <w:bidi w:val="false"/>
        <w:adjustRightInd/>
        <w:snapToGrid/>
        <w:spacing w:after="0" w:lineRule="auto" w:line="240"/>
        <w:ind w:firstLine="560" w:firstLineChars="200"/>
        <w:jc w:val="both"/>
        <w:textAlignment w:val="auto"/>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建立槟榔组织培养、病毒脱除与检测流程，形成无毒种苗繁育与推广标准，提升健康种苗比例，阻断病害发生源头。筛选适应槟榔园应用的高效、低残留药剂及科学用药模式，结合防虫网阻隔技术，减少病毒传播途径并降低化学防治依赖度。针对黄化病槟榔植株，优化水肥配比与施用模式，提高植株抗病性与恢复力，延缓病害发生进程。</w:t>
      </w:r>
    </w:p>
    <w:p w14:paraId="048F70D2">
      <w:pPr>
        <w:pStyle w:val="style0"/>
        <w:keepNext w:val="false"/>
        <w:keepLines w:val="false"/>
        <w:pageBreakBefore w:val="false"/>
        <w:widowControl/>
        <w:kinsoku/>
        <w:wordWrap/>
        <w:overflowPunct/>
        <w:topLinePunct w:val="false"/>
        <w:autoSpaceDE/>
        <w:autoSpaceDN/>
        <w:bidi w:val="false"/>
        <w:adjustRightInd/>
        <w:snapToGrid/>
        <w:spacing w:after="0" w:lineRule="auto" w:line="240"/>
        <w:ind w:firstLine="562" w:firstLineChars="200"/>
        <w:jc w:val="both"/>
        <w:textAlignment w:val="auto"/>
        <w:rPr>
          <w:rFonts w:ascii="仿宋" w:cs="宋体" w:eastAsia="仿宋" w:hAnsi="仿宋" w:hint="eastAsia"/>
          <w:b/>
          <w:bCs/>
          <w:kern w:val="0"/>
          <w:sz w:val="28"/>
          <w:szCs w:val="28"/>
          <w:lang w:val="en-US" w:eastAsia="zh-CN"/>
        </w:rPr>
      </w:pPr>
      <w:r>
        <w:rPr>
          <w:rFonts w:ascii="仿宋" w:cs="宋体" w:eastAsia="仿宋" w:hAnsi="仿宋" w:hint="eastAsia"/>
          <w:b/>
          <w:bCs/>
          <w:kern w:val="0"/>
          <w:sz w:val="28"/>
          <w:szCs w:val="28"/>
          <w:lang w:val="en-US" w:eastAsia="zh-CN"/>
        </w:rPr>
        <w:t>考核指标：</w:t>
      </w:r>
    </w:p>
    <w:p w14:paraId="8D0A1428">
      <w:pPr>
        <w:pStyle w:val="style0"/>
        <w:keepNext w:val="false"/>
        <w:keepLines w:val="false"/>
        <w:pageBreakBefore w:val="false"/>
        <w:widowControl/>
        <w:kinsoku/>
        <w:wordWrap/>
        <w:overflowPunct/>
        <w:topLinePunct w:val="false"/>
        <w:autoSpaceDE/>
        <w:autoSpaceDN/>
        <w:bidi w:val="false"/>
        <w:adjustRightInd/>
        <w:snapToGrid/>
        <w:spacing w:after="0" w:lineRule="auto" w:line="240"/>
        <w:ind w:firstLine="560" w:firstLineChars="200"/>
        <w:jc w:val="both"/>
        <w:textAlignment w:val="auto"/>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1.展示示范基地建设：在崖州区盐灶村建立槟榔黄化病精准防控展示基地1个（面积6亩）；在儋州市光村镇建立槟榔黄化病精准防控示范基地1个（面积30亩）。</w:t>
      </w:r>
    </w:p>
    <w:p w14:paraId="8639642B">
      <w:pPr>
        <w:pStyle w:val="style0"/>
        <w:keepNext w:val="false"/>
        <w:keepLines w:val="false"/>
        <w:pageBreakBefore w:val="false"/>
        <w:widowControl/>
        <w:kinsoku/>
        <w:wordWrap/>
        <w:overflowPunct/>
        <w:topLinePunct w:val="false"/>
        <w:autoSpaceDE/>
        <w:autoSpaceDN/>
        <w:bidi w:val="false"/>
        <w:adjustRightInd/>
        <w:snapToGrid/>
        <w:spacing w:after="0" w:lineRule="auto" w:line="240"/>
        <w:ind w:firstLine="560" w:firstLineChars="200"/>
        <w:jc w:val="both"/>
        <w:textAlignment w:val="auto"/>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2.病虫害防控技术筛选：筛选高效防控槟榔主要介壳虫药剂3种，定期检测APV1病毒和介壳虫的发生情况。</w:t>
      </w:r>
    </w:p>
    <w:p w14:paraId="5AAB758B">
      <w:pPr>
        <w:pStyle w:val="style0"/>
        <w:keepNext w:val="false"/>
        <w:keepLines w:val="false"/>
        <w:pageBreakBefore w:val="false"/>
        <w:widowControl/>
        <w:kinsoku/>
        <w:wordWrap/>
        <w:overflowPunct/>
        <w:topLinePunct w:val="false"/>
        <w:autoSpaceDE/>
        <w:autoSpaceDN/>
        <w:bidi w:val="false"/>
        <w:adjustRightInd/>
        <w:snapToGrid/>
        <w:spacing w:after="0" w:lineRule="auto" w:line="240"/>
        <w:ind w:firstLine="560" w:firstLineChars="200"/>
        <w:jc w:val="both"/>
        <w:textAlignment w:val="auto"/>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3.科技成果与知识产权：发表槟榔黄化病相关科技论文1篇。</w:t>
      </w:r>
    </w:p>
    <w:p w14:paraId="7E73AEA0">
      <w:pPr>
        <w:pStyle w:val="style0"/>
        <w:keepNext w:val="false"/>
        <w:keepLines w:val="false"/>
        <w:pageBreakBefore w:val="false"/>
        <w:widowControl/>
        <w:kinsoku/>
        <w:wordWrap/>
        <w:overflowPunct/>
        <w:topLinePunct w:val="false"/>
        <w:autoSpaceDE/>
        <w:autoSpaceDN/>
        <w:bidi w:val="false"/>
        <w:adjustRightInd/>
        <w:snapToGrid/>
        <w:spacing w:after="0" w:lineRule="auto" w:line="240"/>
        <w:ind w:firstLine="562" w:firstLineChars="200"/>
        <w:jc w:val="both"/>
        <w:textAlignment w:val="auto"/>
        <w:rPr>
          <w:rFonts w:ascii="仿宋" w:cs="宋体" w:eastAsia="仿宋" w:hAnsi="仿宋" w:hint="default"/>
          <w:kern w:val="0"/>
          <w:sz w:val="28"/>
          <w:szCs w:val="28"/>
          <w:lang w:val="en-US" w:eastAsia="zh-CN"/>
        </w:rPr>
      </w:pPr>
      <w:r>
        <w:rPr>
          <w:rFonts w:ascii="仿宋" w:cs="宋体" w:eastAsia="仿宋" w:hAnsi="仿宋" w:hint="eastAsia"/>
          <w:b/>
          <w:bCs/>
          <w:kern w:val="0"/>
          <w:sz w:val="28"/>
          <w:szCs w:val="28"/>
          <w:lang w:val="en-US" w:eastAsia="zh-CN"/>
        </w:rPr>
        <w:t>发榜企业：</w:t>
      </w:r>
      <w:r>
        <w:rPr>
          <w:rFonts w:ascii="仿宋" w:cs="宋体" w:eastAsia="仿宋" w:hAnsi="仿宋" w:hint="eastAsia"/>
          <w:kern w:val="0"/>
          <w:sz w:val="28"/>
          <w:szCs w:val="28"/>
          <w:lang w:val="en-US" w:eastAsia="zh-CN"/>
        </w:rPr>
        <w:t>海南春蕾农业发展有限公司</w:t>
      </w:r>
    </w:p>
    <w:p w14:paraId="A45EC711">
      <w:pPr>
        <w:pStyle w:val="style0"/>
        <w:keepNext w:val="false"/>
        <w:keepLines w:val="false"/>
        <w:pageBreakBefore w:val="false"/>
        <w:widowControl/>
        <w:kinsoku/>
        <w:wordWrap/>
        <w:overflowPunct/>
        <w:topLinePunct w:val="false"/>
        <w:autoSpaceDE/>
        <w:autoSpaceDN/>
        <w:bidi w:val="false"/>
        <w:adjustRightInd/>
        <w:snapToGrid/>
        <w:spacing w:after="0" w:lineRule="auto" w:line="240"/>
        <w:ind w:firstLine="562" w:firstLineChars="200"/>
        <w:jc w:val="both"/>
        <w:textAlignment w:val="auto"/>
        <w:rPr>
          <w:rFonts w:ascii="仿宋" w:cs="宋体" w:eastAsia="仿宋" w:hAnsi="仿宋" w:hint="default"/>
          <w:kern w:val="0"/>
          <w:sz w:val="28"/>
          <w:szCs w:val="28"/>
          <w:lang w:val="en-US" w:eastAsia="zh-CN"/>
        </w:rPr>
      </w:pPr>
      <w:r>
        <w:rPr>
          <w:rFonts w:ascii="仿宋" w:cs="宋体" w:eastAsia="仿宋" w:hAnsi="仿宋" w:hint="eastAsia"/>
          <w:b/>
          <w:bCs/>
          <w:kern w:val="0"/>
          <w:sz w:val="28"/>
          <w:szCs w:val="28"/>
          <w:lang w:val="en-US" w:eastAsia="zh-CN"/>
        </w:rPr>
        <w:t>联系人：</w:t>
      </w:r>
      <w:r>
        <w:rPr>
          <w:rFonts w:ascii="仿宋" w:cs="宋体" w:eastAsia="仿宋" w:hAnsi="仿宋" w:hint="eastAsia"/>
          <w:kern w:val="0"/>
          <w:sz w:val="28"/>
          <w:szCs w:val="28"/>
          <w:lang w:val="en-US" w:eastAsia="zh-CN"/>
        </w:rPr>
        <w:t>贾国良  18901389777</w:t>
      </w:r>
    </w:p>
    <w:p w14:paraId="C46FD058">
      <w:pPr>
        <w:pStyle w:val="style0"/>
        <w:keepNext w:val="false"/>
        <w:keepLines w:val="false"/>
        <w:pageBreakBefore w:val="false"/>
        <w:widowControl/>
        <w:kinsoku/>
        <w:wordWrap/>
        <w:overflowPunct/>
        <w:topLinePunct w:val="false"/>
        <w:autoSpaceDE/>
        <w:autoSpaceDN/>
        <w:bidi w:val="false"/>
        <w:adjustRightInd/>
        <w:snapToGrid/>
        <w:spacing w:after="0" w:lineRule="auto" w:line="240"/>
        <w:ind w:firstLine="562" w:firstLineChars="200"/>
        <w:jc w:val="both"/>
        <w:textAlignment w:val="auto"/>
        <w:rPr>
          <w:rFonts w:ascii="仿宋" w:cs="宋体" w:eastAsia="仿宋" w:hAnsi="仿宋" w:hint="eastAsia"/>
          <w:b/>
          <w:bCs/>
          <w:kern w:val="0"/>
          <w:sz w:val="28"/>
          <w:szCs w:val="28"/>
          <w:lang w:val="en-US" w:eastAsia="zh-CN"/>
        </w:rPr>
      </w:pPr>
      <w:r>
        <w:rPr>
          <w:rFonts w:ascii="仿宋" w:cs="宋体" w:eastAsia="仿宋" w:hAnsi="仿宋" w:hint="eastAsia"/>
          <w:b/>
          <w:bCs/>
          <w:kern w:val="0"/>
          <w:sz w:val="28"/>
          <w:szCs w:val="28"/>
          <w:lang w:val="en-US" w:eastAsia="zh-CN"/>
        </w:rPr>
        <w:t>对揭榜方要求：</w:t>
      </w:r>
    </w:p>
    <w:p w14:paraId="DD1B839E">
      <w:pPr>
        <w:pStyle w:val="style0"/>
        <w:keepNext w:val="false"/>
        <w:keepLines w:val="false"/>
        <w:pageBreakBefore w:val="false"/>
        <w:widowControl/>
        <w:numPr>
          <w:ilvl w:val="-1"/>
          <w:numId w:val="0"/>
        </w:numPr>
        <w:kinsoku/>
        <w:wordWrap/>
        <w:overflowPunct/>
        <w:topLinePunct w:val="false"/>
        <w:autoSpaceDE/>
        <w:autoSpaceDN/>
        <w:bidi w:val="false"/>
        <w:adjustRightInd/>
        <w:snapToGrid/>
        <w:spacing w:after="0" w:lineRule="auto" w:line="240"/>
        <w:ind w:firstLine="560" w:firstLineChars="200"/>
        <w:jc w:val="both"/>
        <w:textAlignment w:val="auto"/>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1）揭榜单位：限科技城控规范围内注册的事业单位、科技型民办非企业单位或就职于以上单位的个人团队。应长期从事热带作物植物病毒防控研究，熟悉槟榔黄化病相关病原的生物学特性；具有15人以上的专业技术科研团队；具有成熟的槟榔组培苗的快繁技术体系；具有获批抗病毒作物育种生物安全证书的技术基础；具备固定的槟榔黄化病防控展示示范基地。</w:t>
      </w:r>
    </w:p>
    <w:p w14:paraId="4E84AE1F">
      <w:pPr>
        <w:pStyle w:val="style0"/>
        <w:keepNext w:val="false"/>
        <w:keepLines w:val="false"/>
        <w:pageBreakBefore w:val="false"/>
        <w:widowControl/>
        <w:numPr>
          <w:ilvl w:val="-1"/>
          <w:numId w:val="0"/>
        </w:numPr>
        <w:kinsoku/>
        <w:wordWrap/>
        <w:overflowPunct/>
        <w:topLinePunct w:val="false"/>
        <w:autoSpaceDE/>
        <w:autoSpaceDN/>
        <w:bidi w:val="false"/>
        <w:adjustRightInd/>
        <w:snapToGrid/>
        <w:spacing w:after="0" w:lineRule="auto" w:line="240"/>
        <w:ind w:firstLine="560" w:firstLineChars="200"/>
        <w:jc w:val="both"/>
        <w:textAlignment w:val="auto"/>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（2）项目时限：1年。</w:t>
      </w:r>
    </w:p>
    <w:p w14:paraId="D90B8C10">
      <w:pPr>
        <w:pStyle w:val="style0"/>
        <w:keepNext w:val="false"/>
        <w:keepLines w:val="false"/>
        <w:pageBreakBefore w:val="false"/>
        <w:widowControl/>
        <w:numPr>
          <w:ilvl w:val="-1"/>
          <w:numId w:val="0"/>
        </w:numPr>
        <w:kinsoku/>
        <w:wordWrap/>
        <w:overflowPunct/>
        <w:topLinePunct w:val="false"/>
        <w:autoSpaceDE/>
        <w:autoSpaceDN/>
        <w:bidi w:val="false"/>
        <w:adjustRightInd/>
        <w:snapToGrid/>
        <w:spacing w:after="0" w:lineRule="auto" w:line="240"/>
        <w:ind w:firstLine="560" w:firstLineChars="200"/>
        <w:jc w:val="both"/>
        <w:textAlignment w:val="auto"/>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（3）产权归属：项目产生的知识产权将归发榜方所有。揭榜方在项目过程中享有的评奖权、荣誉权和项目的优先使用权。</w:t>
      </w:r>
    </w:p>
    <w:p w14:paraId="DFD68008">
      <w:pPr>
        <w:pStyle w:val="style0"/>
        <w:keepNext w:val="false"/>
        <w:keepLines w:val="false"/>
        <w:pageBreakBefore w:val="false"/>
        <w:widowControl/>
        <w:numPr>
          <w:ilvl w:val="-1"/>
          <w:numId w:val="0"/>
        </w:numPr>
        <w:kinsoku/>
        <w:wordWrap/>
        <w:overflowPunct/>
        <w:topLinePunct w:val="false"/>
        <w:autoSpaceDE/>
        <w:autoSpaceDN/>
        <w:bidi w:val="false"/>
        <w:adjustRightInd/>
        <w:snapToGrid/>
        <w:spacing w:after="0" w:lineRule="auto" w:line="240"/>
        <w:ind w:firstLine="560" w:firstLineChars="200"/>
        <w:jc w:val="both"/>
        <w:textAlignment w:val="auto"/>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（4）利益分配：另行协商。</w:t>
      </w:r>
    </w:p>
    <w:p w14:paraId="A98199B5">
      <w:pPr>
        <w:pStyle w:val="style0"/>
        <w:widowControl/>
        <w:numPr>
          <w:ilvl w:val="-1"/>
          <w:numId w:val="0"/>
        </w:numPr>
        <w:spacing w:after="0" w:lineRule="auto" w:line="360"/>
        <w:ind w:firstLine="560" w:firstLineChars="200"/>
        <w:jc w:val="both"/>
        <w:rPr>
          <w:rFonts w:ascii="仿宋" w:cs="宋体" w:eastAsia="仿宋" w:hAnsi="仿宋" w:hint="default"/>
          <w:kern w:val="0"/>
          <w:sz w:val="28"/>
          <w:szCs w:val="28"/>
          <w:lang w:val="en-US" w:eastAsia="zh-CN"/>
        </w:rPr>
      </w:pPr>
    </w:p>
    <w:p w14:paraId="9420BEF9">
      <w:pPr>
        <w:pStyle w:val="style0"/>
        <w:keepNext w:val="false"/>
        <w:keepLines w:val="false"/>
        <w:pageBreakBefore w:val="false"/>
        <w:widowControl/>
        <w:kinsoku/>
        <w:wordWrap/>
        <w:overflowPunct/>
        <w:topLinePunct w:val="false"/>
        <w:autoSpaceDE/>
        <w:autoSpaceDN/>
        <w:bidi w:val="false"/>
        <w:adjustRightInd/>
        <w:snapToGrid/>
        <w:spacing w:after="0" w:lineRule="auto" w:line="240"/>
        <w:jc w:val="both"/>
        <w:textAlignment w:val="auto"/>
        <w:rPr>
          <w:rFonts w:ascii="黑体" w:cs="黑体" w:eastAsia="黑体" w:hAnsi="黑体" w:hint="default"/>
          <w:b w:val="false"/>
          <w:bCs w:val="false"/>
          <w:color w:val="auto"/>
          <w:kern w:val="0"/>
          <w:sz w:val="28"/>
          <w:szCs w:val="28"/>
          <w:lang w:val="en-US" w:eastAsia="zh-CN"/>
        </w:rPr>
      </w:pPr>
      <w:r>
        <w:rPr>
          <w:rFonts w:ascii="黑体" w:cs="黑体" w:eastAsia="黑体" w:hAnsi="黑体" w:hint="eastAsia"/>
          <w:b w:val="false"/>
          <w:bCs w:val="false"/>
          <w:color w:val="auto"/>
          <w:kern w:val="0"/>
          <w:sz w:val="28"/>
          <w:szCs w:val="28"/>
          <w:lang w:val="en-US" w:eastAsia="zh-CN"/>
        </w:rPr>
        <w:t>项目2</w:t>
      </w:r>
      <w:r>
        <w:rPr>
          <w:rFonts w:ascii="黑体" w:cs="黑体" w:eastAsia="黑体" w:hAnsi="黑体" w:hint="default"/>
          <w:b w:val="false"/>
          <w:bCs w:val="false"/>
          <w:color w:val="auto"/>
          <w:kern w:val="0"/>
          <w:sz w:val="28"/>
          <w:szCs w:val="28"/>
          <w:lang w:eastAsia="zh-CN"/>
        </w:rPr>
        <w:t>:</w:t>
      </w:r>
      <w:r>
        <w:rPr>
          <w:rFonts w:ascii="黑体" w:cs="黑体" w:eastAsia="黑体" w:hAnsi="黑体" w:hint="eastAsia"/>
          <w:b w:val="false"/>
          <w:bCs w:val="false"/>
          <w:color w:val="auto"/>
          <w:kern w:val="0"/>
          <w:sz w:val="28"/>
          <w:szCs w:val="28"/>
          <w:lang w:val="en-US" w:eastAsia="zh-CN"/>
        </w:rPr>
        <w:t>澳洲蓝龙虾SPF虾苗扩繁与推广</w:t>
      </w:r>
    </w:p>
    <w:p w14:paraId="0892FB82">
      <w:pPr>
        <w:pStyle w:val="style0"/>
        <w:widowControl/>
        <w:spacing w:after="0" w:lineRule="auto" w:line="360"/>
        <w:ind w:firstLine="562" w:firstLineChars="200"/>
        <w:jc w:val="both"/>
        <w:rPr>
          <w:rFonts w:ascii="仿宋" w:cs="宋体" w:eastAsia="仿宋" w:hAnsi="仿宋" w:hint="eastAsia"/>
          <w:b/>
          <w:bCs/>
          <w:kern w:val="0"/>
          <w:sz w:val="28"/>
          <w:szCs w:val="28"/>
          <w:lang w:val="en-US" w:eastAsia="zh-CN"/>
        </w:rPr>
      </w:pPr>
      <w:r>
        <w:rPr>
          <w:rFonts w:ascii="仿宋" w:cs="宋体" w:eastAsia="仿宋" w:hAnsi="仿宋" w:hint="eastAsia"/>
          <w:b/>
          <w:bCs/>
          <w:kern w:val="0"/>
          <w:sz w:val="28"/>
          <w:szCs w:val="28"/>
          <w:lang w:val="en-US" w:eastAsia="zh-CN"/>
        </w:rPr>
        <w:t>研究内容：</w:t>
      </w:r>
    </w:p>
    <w:p w14:paraId="47FD5B66">
      <w:pPr>
        <w:pStyle w:val="style0"/>
        <w:widowControl/>
        <w:spacing w:after="0" w:lineRule="auto" w:line="360"/>
        <w:ind w:firstLine="560" w:firstLineChars="200"/>
        <w:jc w:val="both"/>
        <w:rPr>
          <w:rFonts w:ascii="仿宋" w:cs="宋体" w:eastAsia="仿宋" w:hAnsi="仿宋" w:hint="default"/>
          <w:kern w:val="0"/>
          <w:sz w:val="28"/>
          <w:szCs w:val="28"/>
          <w:lang w:val="en-US" w:eastAsia="zh-CN"/>
        </w:rPr>
      </w:pPr>
      <w:r>
        <w:rPr>
          <w:rFonts w:ascii="仿宋" w:cs="宋体" w:eastAsia="仿宋" w:hAnsi="仿宋" w:hint="default"/>
          <w:kern w:val="0"/>
          <w:sz w:val="28"/>
          <w:szCs w:val="28"/>
          <w:lang w:val="en-US" w:eastAsia="zh-CN"/>
        </w:rPr>
        <w:t>针对小龙虾养殖中的重要疫病，研究商业可行、高效的控制措施，筛选和培育出SPF种苗原始群体，制订SPF种苗生产技术规范，为市场提供真正的SPF种苗，显著提高养殖澳洲蓝龙虾种苗成活率，降低病死率。</w:t>
      </w:r>
    </w:p>
    <w:bookmarkStart w:id="1" w:name="OLE_LINK1"/>
    <w:p w14:paraId="F1E22B94">
      <w:pPr>
        <w:pStyle w:val="style0"/>
        <w:widowControl/>
        <w:spacing w:after="0" w:lineRule="auto" w:line="360"/>
        <w:ind w:firstLine="562" w:firstLineChars="200"/>
        <w:jc w:val="both"/>
        <w:rPr>
          <w:rFonts w:ascii="仿宋" w:cs="宋体" w:eastAsia="仿宋" w:hAnsi="仿宋" w:hint="eastAsia"/>
          <w:b/>
          <w:bCs/>
          <w:kern w:val="0"/>
          <w:sz w:val="28"/>
          <w:szCs w:val="28"/>
          <w:lang w:val="en-US" w:eastAsia="zh-CN"/>
        </w:rPr>
      </w:pPr>
      <w:r>
        <w:rPr>
          <w:rFonts w:ascii="仿宋" w:cs="宋体" w:eastAsia="仿宋" w:hAnsi="仿宋" w:hint="eastAsia"/>
          <w:b/>
          <w:bCs/>
          <w:kern w:val="0"/>
          <w:sz w:val="28"/>
          <w:szCs w:val="28"/>
          <w:lang w:val="en-US" w:eastAsia="zh-CN"/>
        </w:rPr>
        <w:t>考核指标：</w:t>
      </w:r>
    </w:p>
    <w:p w14:paraId="42A3DCA9">
      <w:pPr>
        <w:pStyle w:val="style0"/>
        <w:widowControl/>
        <w:spacing w:after="0" w:lineRule="auto" w:line="360"/>
        <w:ind w:firstLine="560" w:firstLineChars="200"/>
        <w:jc w:val="both"/>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筛选和培育出合格的SPF种群（目前包括三种病毒、弧菌、切头虫等），制订和试验完善一套SPF奥龙种苗生产的技术规范，生产出合格的种苗不少于100万尾。</w:t>
      </w:r>
    </w:p>
    <w:bookmarkEnd w:id="1"/>
    <w:p w14:paraId="939B0980">
      <w:pPr>
        <w:pStyle w:val="style0"/>
        <w:widowControl/>
        <w:spacing w:after="0" w:lineRule="auto" w:line="360"/>
        <w:ind w:firstLine="562" w:firstLineChars="200"/>
        <w:jc w:val="both"/>
        <w:rPr>
          <w:rFonts w:ascii="仿宋" w:cs="宋体" w:eastAsia="仿宋" w:hAnsi="仿宋" w:hint="default"/>
          <w:kern w:val="0"/>
          <w:sz w:val="28"/>
          <w:szCs w:val="28"/>
          <w:lang w:val="en-US" w:eastAsia="zh-CN"/>
        </w:rPr>
      </w:pPr>
      <w:r>
        <w:rPr>
          <w:rFonts w:ascii="仿宋" w:cs="宋体" w:eastAsia="仿宋" w:hAnsi="仿宋" w:hint="eastAsia"/>
          <w:b/>
          <w:bCs/>
          <w:kern w:val="0"/>
          <w:sz w:val="28"/>
          <w:szCs w:val="28"/>
          <w:lang w:val="en-US" w:eastAsia="zh-CN"/>
        </w:rPr>
        <w:t>发榜企业：</w:t>
      </w:r>
      <w:r>
        <w:rPr>
          <w:rFonts w:ascii="仿宋" w:cs="宋体" w:eastAsia="仿宋" w:hAnsi="仿宋" w:hint="default"/>
          <w:kern w:val="0"/>
          <w:sz w:val="28"/>
          <w:szCs w:val="28"/>
          <w:lang w:val="en-US" w:eastAsia="zh-CN"/>
        </w:rPr>
        <w:t>荟锋农业发展（海南）有限公司</w:t>
      </w:r>
    </w:p>
    <w:p w14:paraId="8CE99694">
      <w:pPr>
        <w:pStyle w:val="style0"/>
        <w:widowControl/>
        <w:spacing w:after="0" w:lineRule="auto" w:line="360"/>
        <w:ind w:firstLine="562" w:firstLineChars="200"/>
        <w:jc w:val="both"/>
        <w:rPr>
          <w:rFonts w:ascii="仿宋" w:cs="宋体" w:eastAsia="仿宋" w:hAnsi="仿宋" w:hint="default"/>
          <w:kern w:val="0"/>
          <w:sz w:val="28"/>
          <w:szCs w:val="28"/>
          <w:lang w:val="en-US" w:eastAsia="zh-CN"/>
        </w:rPr>
      </w:pPr>
      <w:r>
        <w:rPr>
          <w:rFonts w:ascii="仿宋" w:cs="宋体" w:eastAsia="仿宋" w:hAnsi="仿宋" w:hint="eastAsia"/>
          <w:b/>
          <w:bCs/>
          <w:kern w:val="0"/>
          <w:sz w:val="28"/>
          <w:szCs w:val="28"/>
          <w:lang w:val="en-US" w:eastAsia="zh-CN"/>
        </w:rPr>
        <w:t>联系人：</w:t>
      </w:r>
      <w:r>
        <w:rPr>
          <w:rFonts w:ascii="仿宋" w:cs="宋体" w:eastAsia="仿宋" w:hAnsi="仿宋" w:hint="eastAsia"/>
          <w:kern w:val="0"/>
          <w:sz w:val="28"/>
          <w:szCs w:val="28"/>
          <w:lang w:val="en-US" w:eastAsia="zh-CN"/>
        </w:rPr>
        <w:t>徐元芳 15762806619</w:t>
      </w:r>
    </w:p>
    <w:p w14:paraId="072F02C1">
      <w:pPr>
        <w:pStyle w:val="style0"/>
        <w:widowControl/>
        <w:spacing w:after="0" w:lineRule="auto" w:line="360"/>
        <w:ind w:firstLine="562" w:firstLineChars="200"/>
        <w:jc w:val="both"/>
        <w:rPr>
          <w:rFonts w:ascii="仿宋" w:cs="宋体" w:eastAsia="仿宋" w:hAnsi="仿宋" w:hint="eastAsia"/>
          <w:b/>
          <w:bCs/>
          <w:kern w:val="0"/>
          <w:sz w:val="28"/>
          <w:szCs w:val="28"/>
          <w:lang w:val="en-US" w:eastAsia="zh-CN"/>
        </w:rPr>
      </w:pPr>
      <w:r>
        <w:rPr>
          <w:rFonts w:ascii="仿宋" w:cs="宋体" w:eastAsia="仿宋" w:hAnsi="仿宋" w:hint="eastAsia"/>
          <w:b/>
          <w:bCs/>
          <w:kern w:val="0"/>
          <w:sz w:val="28"/>
          <w:szCs w:val="28"/>
          <w:lang w:val="en-US" w:eastAsia="zh-CN"/>
        </w:rPr>
        <w:t>对揭榜方要求：</w:t>
      </w:r>
    </w:p>
    <w:p w14:paraId="19AE23BA">
      <w:pPr>
        <w:pStyle w:val="style0"/>
        <w:widowControl/>
        <w:numPr>
          <w:ilvl w:val="-1"/>
          <w:numId w:val="0"/>
        </w:numPr>
        <w:spacing w:after="0" w:lineRule="auto" w:line="360"/>
        <w:ind w:firstLine="560" w:firstLineChars="200"/>
        <w:jc w:val="both"/>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1）揭榜单位：限科技城控规范围内注册的事业单位、科技型民办非企业单位或就职于以上单位的个人团队。同时具备水产育种研发基础，拥有稳定的科研团队和成熟的虾类特别是澳洲蓝龙虾繁育技术储备，具备实现考核指标所需的实验设施和产业化经验。。</w:t>
      </w:r>
    </w:p>
    <w:p w14:paraId="CF76FBC7">
      <w:pPr>
        <w:pStyle w:val="style0"/>
        <w:widowControl/>
        <w:numPr>
          <w:ilvl w:val="-1"/>
          <w:numId w:val="0"/>
        </w:numPr>
        <w:spacing w:after="0" w:lineRule="auto" w:line="360"/>
        <w:ind w:firstLine="560" w:firstLineChars="200"/>
        <w:jc w:val="both"/>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（2）项目时限：1年。</w:t>
      </w:r>
    </w:p>
    <w:p w14:paraId="51E1A42C">
      <w:pPr>
        <w:pStyle w:val="style0"/>
        <w:widowControl/>
        <w:numPr>
          <w:ilvl w:val="-1"/>
          <w:numId w:val="0"/>
        </w:numPr>
        <w:spacing w:after="0" w:lineRule="auto" w:line="360"/>
        <w:ind w:firstLine="560" w:firstLineChars="200"/>
        <w:jc w:val="both"/>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3）知识产权和保密约定：单方的发现和发明归各自方所有，共同的发现和发明归双方共有，并按贡献大小分享成果所占比例。对于单方拥有成果和各方共有成果任何一方都无权在未征得知识产权方同意的情况下向任何单位或个人泄露，否则按泄密追究责任。</w:t>
      </w:r>
    </w:p>
    <w:p w14:paraId="76B75126">
      <w:pPr>
        <w:pStyle w:val="style0"/>
        <w:widowControl/>
        <w:numPr>
          <w:ilvl w:val="-1"/>
          <w:numId w:val="0"/>
        </w:numPr>
        <w:spacing w:after="0" w:lineRule="auto" w:line="360"/>
        <w:ind w:firstLine="560" w:firstLineChars="200"/>
        <w:jc w:val="both"/>
        <w:rPr>
          <w:rFonts w:ascii="仿宋" w:cs="宋体" w:eastAsia="仿宋" w:hAnsi="仿宋" w:hint="eastAsia"/>
          <w:kern w:val="0"/>
          <w:sz w:val="28"/>
          <w:szCs w:val="28"/>
          <w:lang w:val="en-US" w:eastAsia="zh-CN"/>
        </w:rPr>
      </w:pPr>
      <w:r>
        <w:rPr>
          <w:rFonts w:ascii="仿宋" w:cs="宋体" w:eastAsia="仿宋" w:hAnsi="仿宋" w:hint="eastAsia"/>
          <w:kern w:val="0"/>
          <w:sz w:val="28"/>
          <w:szCs w:val="28"/>
          <w:lang w:val="en-US" w:eastAsia="zh-CN"/>
        </w:rPr>
        <w:t>（4）利益分配：另行协商。</w:t>
      </w:r>
    </w:p>
    <w:p w14:paraId="77AD8354">
      <w:pPr>
        <w:pStyle w:val="style0"/>
        <w:widowControl/>
        <w:numPr>
          <w:ilvl w:val="-1"/>
          <w:numId w:val="0"/>
        </w:numPr>
        <w:spacing w:after="0" w:lineRule="auto" w:line="360"/>
        <w:ind w:firstLine="560" w:firstLineChars="200"/>
        <w:jc w:val="both"/>
        <w:rPr>
          <w:rFonts w:ascii="仿宋" w:cs="宋体" w:eastAsia="仿宋" w:hAnsi="仿宋" w:hint="eastAsia"/>
          <w:kern w:val="0"/>
          <w:sz w:val="28"/>
          <w:szCs w:val="28"/>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default"/>
    <w:sig w:usb0="E0002EFF" w:usb1="C000785B" w:usb2="00000009" w:usb3="00000000" w:csb0="400001FF" w:csb1="FFFF0000"/>
  </w:font>
  <w:font w:name="宋体">
    <w:altName w:val="宋体"/>
    <w:panose1 w:val="02010600030001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
    <w:altName w:val="仿宋"/>
    <w:panose1 w:val="02010609060001010101"/>
    <w:charset w:val="86"/>
    <w:family w:val="auto"/>
    <w:pitch w:val="default"/>
    <w:sig w:usb0="800002BF" w:usb1="38CF7CFA" w:usb2="00000016" w:usb3="00000000" w:csb0="00040001" w:csb1="00000000"/>
  </w:font>
  <w:font w:name="仿宋_GB2312">
    <w:altName w:val="仿宋_GB2312"/>
    <w:panose1 w:val="02010609030001010101"/>
    <w:charset w:val="86"/>
    <w:family w:val="auto"/>
    <w:pitch w:val="default"/>
    <w:sig w:usb0="00000001" w:usb1="080E0000" w:usb2="00000000" w:usb3="00000000" w:csb0="00040000" w:csb1="00000000"/>
  </w:font>
  <w:font w:name="方正小标宋_GBK">
    <w:altName w:val="方正小标宋_GBK"/>
    <w:panose1 w:val="02000000000000000000"/>
    <w:charset w:val="86"/>
    <w:family w:val="auto"/>
    <w:pitch w:val="default"/>
    <w:sig w:usb0="A00002BF" w:usb1="38CF7CFA" w:usb2="00082016" w:usb3="00000000" w:csb0="00040001" w:csb1="00000000"/>
  </w:font>
  <w:font w:name="华文琥珀">
    <w:altName w:val="华文琥珀"/>
    <w:panose1 w:val="02010800040001010101"/>
    <w:charset w:val="86"/>
    <w:family w:val="auto"/>
    <w:pitch w:val="default"/>
    <w:sig w:usb0="00000001" w:usb1="080F0000" w:usb2="00000000" w:usb3="00000000" w:csb0="00040000" w:csb1="00000000"/>
  </w:font>
  <w:font w:name="华文楷体">
    <w:altName w:val="华文楷体"/>
    <w:panose1 w:val="02010600040001010101"/>
    <w:charset w:val="86"/>
    <w:family w:val="auto"/>
    <w:pitch w:val="default"/>
    <w:sig w:usb0="00000287" w:usb1="080F0000" w:usb2="00000000" w:usb3="00000000" w:csb0="0004009F" w:csb1="DFD70000"/>
  </w:font>
  <w:font w:name="楷体">
    <w:altName w:val="楷体"/>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saveSubset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0">
    <w:name w:val="annotation text"/>
    <w:basedOn w:val="style0"/>
    <w:next w:val="style30"/>
    <w:qFormat/>
    <w:uiPriority w:val="0"/>
    <w:pPr>
      <w:jc w:val="left"/>
    </w:pPr>
    <w:rPr/>
  </w:style>
  <w:style w:type="paragraph" w:styleId="style66">
    <w:name w:val="Body Text"/>
    <w:basedOn w:val="style0"/>
    <w:next w:val="style67"/>
    <w:qFormat/>
    <w:uiPriority w:val="99"/>
    <w:pPr>
      <w:autoSpaceDE w:val="false"/>
      <w:autoSpaceDN w:val="false"/>
      <w:ind w:left="120"/>
      <w:jc w:val="left"/>
    </w:pPr>
    <w:rPr>
      <w:rFonts w:ascii="宋体" w:cs="宋体" w:eastAsia="宋体" w:hAnsi="宋体"/>
      <w:kern w:val="0"/>
      <w:sz w:val="28"/>
      <w:szCs w:val="28"/>
    </w:rPr>
  </w:style>
  <w:style w:type="paragraph" w:styleId="style67">
    <w:name w:val="Body Text Indent"/>
    <w:basedOn w:val="style0"/>
    <w:next w:val="style78"/>
    <w:qFormat/>
    <w:uiPriority w:val="0"/>
    <w:pPr>
      <w:spacing w:after="120"/>
      <w:ind w:left="420" w:leftChars="200"/>
    </w:pPr>
    <w:rPr/>
  </w:style>
  <w:style w:type="paragraph" w:styleId="style78">
    <w:name w:val="Body Text First Indent 2"/>
    <w:basedOn w:val="style67"/>
    <w:next w:val="style77"/>
    <w:qFormat/>
    <w:uiPriority w:val="0"/>
    <w:pPr>
      <w:ind w:firstLine="420" w:firstLineChars="200"/>
    </w:pPr>
    <w:rPr>
      <w:rFonts w:eastAsia="仿宋"/>
    </w:rPr>
  </w:style>
  <w:style w:type="paragraph" w:styleId="style77">
    <w:name w:val="Body Text First Indent"/>
    <w:basedOn w:val="style66"/>
    <w:next w:val="style66"/>
    <w:qFormat/>
    <w:uiPriority w:val="0"/>
    <w:pPr>
      <w:adjustRightInd w:val="false"/>
      <w:snapToGrid w:val="false"/>
      <w:spacing w:lineRule="atLeast" w:line="590"/>
      <w:ind w:firstLine="200" w:firstLineChars="200"/>
      <w:jc w:val="center"/>
    </w:pPr>
    <w:rPr>
      <w:rFonts w:ascii="黑体" w:eastAsia="黑体" w:hAnsi="黑体"/>
      <w:sz w:val="32"/>
    </w:rPr>
  </w:style>
  <w:style w:type="paragraph" w:styleId="style101">
    <w:name w:val="HTML Preformatted"/>
    <w:basedOn w:val="style0"/>
    <w:next w:val="style101"/>
    <w:qFormat/>
    <w:uiPriority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宋体" w:cs="宋体" w:eastAsia="宋体" w:hAnsi="宋体" w:hint="eastAsia"/>
      <w:kern w:val="0"/>
      <w:sz w:val="24"/>
      <w:szCs w:val="24"/>
      <w:lang w:val="en-US"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Words>1120</Words>
  <Pages>22</Pages>
  <Characters>1167</Characters>
  <Application>WPS Office</Application>
  <DocSecurity>0</DocSecurity>
  <Paragraphs>29</Paragraphs>
  <ScaleCrop>false</ScaleCrop>
  <LinksUpToDate>false</LinksUpToDate>
  <CharactersWithSpaces>1170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2025-06-26T09:02:00Z</dcterms:created>
  <dc:creator>Day Day Up。</dc:creator>
  <lastModifiedBy>24129PN74C</lastModifiedBy>
  <lastPrinted>2025-07-03T03:36:00Z</lastPrinted>
  <dcterms:modified xsi:type="dcterms:W3CDTF">2025-11-29T04:16:04Z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48B1FE3EAA4C4F9191A20C3D38802EFB_11</vt:lpwstr>
  </property>
  <property fmtid="{D5CDD505-2E9C-101B-9397-08002B2CF9AE}" pid="4" name="KSOTemplateDocerSaveRecord">
    <vt:lpwstr>eyJoZGlkIjoiOTlmZTA1NjM0NGU1YjgwMzgwNWY5ZjgyMWQ2MWRiYTYiLCJ1c2VySWQiOiIxNjg4MjkyODcwIn0=</vt:lpwstr>
  </property>
</Properties>
</file>